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8D" w:rsidRPr="008760E0" w:rsidRDefault="001D3420" w:rsidP="005C6F46">
      <w:pPr>
        <w:pBdr>
          <w:bottom w:val="single" w:sz="12" w:space="1" w:color="auto"/>
        </w:pBdr>
        <w:rPr>
          <w:rFonts w:cstheme="minorHAnsi"/>
          <w:noProof/>
          <w:lang w:eastAsia="fr-CH"/>
        </w:rPr>
      </w:pPr>
      <w:r w:rsidRPr="008760E0">
        <w:rPr>
          <w:rFonts w:cstheme="minorHAnsi"/>
          <w:noProof/>
          <w:lang w:val="en-GB" w:eastAsia="en-GB"/>
        </w:rPr>
        <w:drawing>
          <wp:anchor distT="0" distB="0" distL="114300" distR="114300" simplePos="0" relativeHeight="251658240" behindDoc="0" locked="0" layoutInCell="1" allowOverlap="1" wp14:anchorId="7DEE8964" wp14:editId="4319AE6D">
            <wp:simplePos x="0" y="0"/>
            <wp:positionH relativeFrom="column">
              <wp:posOffset>5152390</wp:posOffset>
            </wp:positionH>
            <wp:positionV relativeFrom="paragraph">
              <wp:posOffset>-571500</wp:posOffset>
            </wp:positionV>
            <wp:extent cx="1111250" cy="1031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 high res.jpg"/>
                    <pic:cNvPicPr/>
                  </pic:nvPicPr>
                  <pic:blipFill>
                    <a:blip r:embed="rId9">
                      <a:extLst>
                        <a:ext uri="{28A0092B-C50C-407E-A947-70E740481C1C}">
                          <a14:useLocalDpi xmlns:a14="http://schemas.microsoft.com/office/drawing/2010/main" val="0"/>
                        </a:ext>
                      </a:extLst>
                    </a:blip>
                    <a:stretch>
                      <a:fillRect/>
                    </a:stretch>
                  </pic:blipFill>
                  <pic:spPr>
                    <a:xfrm>
                      <a:off x="0" y="0"/>
                      <a:ext cx="1111250" cy="1031240"/>
                    </a:xfrm>
                    <a:prstGeom prst="rect">
                      <a:avLst/>
                    </a:prstGeom>
                  </pic:spPr>
                </pic:pic>
              </a:graphicData>
            </a:graphic>
          </wp:anchor>
        </w:drawing>
      </w:r>
      <w:r w:rsidR="005C6F46" w:rsidRPr="008760E0">
        <w:rPr>
          <w:rFonts w:cstheme="minorHAnsi"/>
          <w:noProof/>
          <w:lang w:eastAsia="fr-CH"/>
        </w:rPr>
        <w:br w:type="textWrapping" w:clear="all"/>
      </w:r>
    </w:p>
    <w:p w:rsidR="00C75DA7" w:rsidRPr="00C75DA7" w:rsidRDefault="00E41507" w:rsidP="00C75DA7">
      <w:pPr>
        <w:jc w:val="center"/>
        <w:rPr>
          <w:rStyle w:val="usercontent"/>
          <w:rFonts w:eastAsia="Times New Roman" w:cs="Times New Roman"/>
          <w:b/>
          <w:u w:val="single"/>
          <w:lang w:val="en-GB"/>
        </w:rPr>
      </w:pPr>
      <w:r w:rsidRPr="008760E0">
        <w:rPr>
          <w:rStyle w:val="usercontent"/>
          <w:rFonts w:eastAsia="Times New Roman" w:cs="Times New Roman"/>
          <w:b/>
          <w:u w:val="single"/>
          <w:lang w:val="en-GB"/>
        </w:rPr>
        <w:t xml:space="preserve">Key </w:t>
      </w:r>
      <w:r w:rsidR="00637961">
        <w:rPr>
          <w:rStyle w:val="usercontent"/>
          <w:rFonts w:eastAsia="Times New Roman" w:cs="Times New Roman"/>
          <w:b/>
          <w:u w:val="single"/>
          <w:lang w:val="en-GB"/>
        </w:rPr>
        <w:t xml:space="preserve">Facts and </w:t>
      </w:r>
      <w:r w:rsidRPr="008760E0">
        <w:rPr>
          <w:rStyle w:val="usercontent"/>
          <w:rFonts w:eastAsia="Times New Roman" w:cs="Times New Roman"/>
          <w:b/>
          <w:u w:val="single"/>
          <w:lang w:val="en-GB"/>
        </w:rPr>
        <w:t>Statistics on Cluster Bomb Use in</w:t>
      </w:r>
      <w:r w:rsidR="00552FDD" w:rsidRPr="008760E0">
        <w:rPr>
          <w:rStyle w:val="usercontent"/>
          <w:rFonts w:eastAsia="Times New Roman" w:cs="Times New Roman"/>
          <w:b/>
          <w:u w:val="single"/>
          <w:lang w:val="en-GB"/>
        </w:rPr>
        <w:t xml:space="preserve"> Syria</w:t>
      </w:r>
    </w:p>
    <w:p w:rsidR="00C75DA7" w:rsidRPr="00C75DA7" w:rsidRDefault="00C75DA7" w:rsidP="00C75DA7">
      <w:pPr>
        <w:pStyle w:val="ListParagraph"/>
        <w:numPr>
          <w:ilvl w:val="0"/>
          <w:numId w:val="28"/>
        </w:numPr>
        <w:spacing w:after="0" w:line="240" w:lineRule="auto"/>
        <w:rPr>
          <w:rStyle w:val="usercontent"/>
          <w:b/>
          <w:lang w:val="en-GB"/>
        </w:rPr>
      </w:pPr>
      <w:r w:rsidRPr="00C75DA7">
        <w:rPr>
          <w:rStyle w:val="usercontent"/>
          <w:b/>
          <w:lang w:val="en-GB"/>
        </w:rPr>
        <w:t>In Syria, government forces have used at least 249 cluster muni</w:t>
      </w:r>
      <w:r w:rsidRPr="00C75DA7">
        <w:rPr>
          <w:rStyle w:val="usercontent"/>
          <w:b/>
        </w:rPr>
        <w:t xml:space="preserve">tions in 10 of the country’s 14 </w:t>
      </w:r>
      <w:r w:rsidRPr="00C75DA7">
        <w:rPr>
          <w:rStyle w:val="usercontent"/>
          <w:b/>
          <w:lang w:val="en-GB"/>
        </w:rPr>
        <w:t xml:space="preserve">governorates in the period from July 2012 to July 2014. </w:t>
      </w:r>
    </w:p>
    <w:p w:rsidR="00C75DA7" w:rsidRPr="00C75DA7" w:rsidRDefault="00C75DA7" w:rsidP="00C75DA7">
      <w:pPr>
        <w:pStyle w:val="ListParagraph"/>
        <w:spacing w:after="0" w:line="240" w:lineRule="auto"/>
        <w:rPr>
          <w:rFonts w:ascii="Times New Roman" w:eastAsia="Times New Roman" w:hAnsi="Times New Roman" w:cs="Times New Roman"/>
          <w:sz w:val="23"/>
          <w:szCs w:val="23"/>
          <w:lang w:val="en-GB" w:eastAsia="en-GB"/>
        </w:rPr>
      </w:pPr>
      <w:r w:rsidRPr="00ED4513">
        <w:rPr>
          <w:rStyle w:val="usercontent"/>
          <w:rFonts w:eastAsia="Times New Roman" w:cs="Times New Roman"/>
          <w:i/>
          <w:lang w:val="en-GB"/>
        </w:rPr>
        <w:t xml:space="preserve">(Source: </w:t>
      </w:r>
      <w:r>
        <w:rPr>
          <w:rFonts w:eastAsia="Times New Roman" w:cs="Times New Roman"/>
          <w:i/>
          <w:lang w:val="en-GB"/>
        </w:rPr>
        <w:t>Cluster Munition Monitor</w:t>
      </w:r>
      <w:r w:rsidRPr="00ED4513">
        <w:rPr>
          <w:rStyle w:val="usercontent"/>
          <w:rFonts w:eastAsia="Times New Roman" w:cs="Times New Roman"/>
          <w:i/>
          <w:lang w:val="en-GB"/>
        </w:rPr>
        <w:t>)</w:t>
      </w:r>
      <w:r>
        <w:rPr>
          <w:rStyle w:val="usercontent"/>
          <w:rFonts w:eastAsia="Times New Roman" w:cs="Times New Roman"/>
          <w:i/>
          <w:lang w:val="en-GB"/>
        </w:rPr>
        <w:br/>
      </w:r>
    </w:p>
    <w:p w:rsidR="00C75DA7" w:rsidRPr="00C75DA7" w:rsidRDefault="00C75DA7" w:rsidP="00C75DA7">
      <w:pPr>
        <w:pStyle w:val="ListParagraph"/>
        <w:numPr>
          <w:ilvl w:val="0"/>
          <w:numId w:val="28"/>
        </w:numPr>
        <w:spacing w:after="0" w:line="240" w:lineRule="auto"/>
        <w:rPr>
          <w:rFonts w:ascii="Times New Roman" w:eastAsia="Times New Roman" w:hAnsi="Times New Roman" w:cs="Times New Roman"/>
          <w:sz w:val="23"/>
          <w:szCs w:val="23"/>
          <w:lang w:val="en-GB" w:eastAsia="en-GB"/>
        </w:rPr>
      </w:pPr>
      <w:r w:rsidRPr="00C75DA7">
        <w:rPr>
          <w:rStyle w:val="usercontent"/>
          <w:b/>
          <w:lang w:val="en-GB"/>
        </w:rPr>
        <w:t xml:space="preserve">The Monitor reports 1,584 Syrian casualties in 2012 and 2013 due to cluster munition strikes and remnants, including unexploded </w:t>
      </w:r>
      <w:proofErr w:type="spellStart"/>
      <w:r w:rsidRPr="00C75DA7">
        <w:rPr>
          <w:rStyle w:val="usercontent"/>
          <w:b/>
          <w:lang w:val="en-GB"/>
        </w:rPr>
        <w:t>submunitions</w:t>
      </w:r>
      <w:proofErr w:type="spellEnd"/>
      <w:r w:rsidRPr="00C75DA7">
        <w:rPr>
          <w:rStyle w:val="usercontent"/>
          <w:b/>
          <w:lang w:val="en-GB"/>
        </w:rPr>
        <w:t>. Hundreds more cluster munition casualties have been recorded in 2014. Of those killed in 2012 and 2013, 97% were civilians.</w:t>
      </w:r>
      <w:r w:rsidRPr="00C75DA7">
        <w:rPr>
          <w:rStyle w:val="usercontent"/>
          <w:b/>
        </w:rPr>
        <w:br/>
      </w:r>
      <w:r w:rsidRPr="00ED4513">
        <w:rPr>
          <w:rStyle w:val="usercontent"/>
          <w:rFonts w:eastAsia="Times New Roman" w:cs="Times New Roman"/>
          <w:i/>
          <w:lang w:val="en-GB"/>
        </w:rPr>
        <w:t xml:space="preserve">(Source: </w:t>
      </w:r>
      <w:r>
        <w:rPr>
          <w:rFonts w:eastAsia="Times New Roman" w:cs="Times New Roman"/>
          <w:i/>
          <w:lang w:val="en-GB"/>
        </w:rPr>
        <w:t>Cluster Munition Monitor</w:t>
      </w:r>
      <w:r w:rsidRPr="00ED4513">
        <w:rPr>
          <w:rStyle w:val="usercontent"/>
          <w:rFonts w:eastAsia="Times New Roman" w:cs="Times New Roman"/>
          <w:i/>
          <w:lang w:val="en-GB"/>
        </w:rPr>
        <w:t>)</w:t>
      </w:r>
      <w:r>
        <w:rPr>
          <w:rFonts w:ascii="Times New Roman" w:eastAsia="Times New Roman" w:hAnsi="Times New Roman" w:cs="Times New Roman"/>
          <w:sz w:val="23"/>
          <w:szCs w:val="23"/>
          <w:lang w:val="en-GB" w:eastAsia="en-GB"/>
        </w:rPr>
        <w:br/>
      </w:r>
    </w:p>
    <w:p w:rsidR="00C75DA7" w:rsidRPr="00C75DA7" w:rsidRDefault="00C75DA7" w:rsidP="00C75DA7">
      <w:pPr>
        <w:pStyle w:val="ListParagraph"/>
        <w:numPr>
          <w:ilvl w:val="0"/>
          <w:numId w:val="28"/>
        </w:numPr>
        <w:spacing w:after="0" w:line="240" w:lineRule="auto"/>
        <w:rPr>
          <w:rStyle w:val="usercontent"/>
          <w:b/>
          <w:lang w:val="en-GB"/>
        </w:rPr>
      </w:pPr>
      <w:r w:rsidRPr="00C75DA7">
        <w:rPr>
          <w:rStyle w:val="usercontent"/>
          <w:b/>
          <w:lang w:val="en-GB"/>
        </w:rPr>
        <w:t xml:space="preserve">In 2013 alone, at least 1,000 cluster munition casualties occurred in Syria, by itself higher than any annual global total since Cluster Munition Monitor reporting began in 2009. </w:t>
      </w:r>
    </w:p>
    <w:p w:rsidR="00C75DA7" w:rsidRPr="00C75DA7" w:rsidRDefault="00C75DA7" w:rsidP="00C75DA7">
      <w:pPr>
        <w:pStyle w:val="ListParagraph"/>
        <w:spacing w:after="0" w:line="240" w:lineRule="auto"/>
        <w:rPr>
          <w:rFonts w:ascii="Times New Roman" w:eastAsia="Times New Roman" w:hAnsi="Times New Roman" w:cs="Times New Roman"/>
          <w:sz w:val="23"/>
          <w:szCs w:val="23"/>
          <w:lang w:val="en-GB" w:eastAsia="en-GB"/>
        </w:rPr>
      </w:pPr>
      <w:r w:rsidRPr="00ED4513">
        <w:rPr>
          <w:rStyle w:val="usercontent"/>
          <w:rFonts w:eastAsia="Times New Roman" w:cs="Times New Roman"/>
          <w:i/>
          <w:lang w:val="en-GB"/>
        </w:rPr>
        <w:t xml:space="preserve">(Source: </w:t>
      </w:r>
      <w:r>
        <w:rPr>
          <w:rFonts w:eastAsia="Times New Roman" w:cs="Times New Roman"/>
          <w:i/>
          <w:lang w:val="en-GB"/>
        </w:rPr>
        <w:t>Cluster Munition Monitor</w:t>
      </w:r>
      <w:r w:rsidRPr="00ED4513">
        <w:rPr>
          <w:rStyle w:val="usercontent"/>
          <w:rFonts w:eastAsia="Times New Roman" w:cs="Times New Roman"/>
          <w:i/>
          <w:lang w:val="en-GB"/>
        </w:rPr>
        <w:t>)</w:t>
      </w:r>
      <w:r>
        <w:rPr>
          <w:rFonts w:ascii="Times New Roman" w:eastAsia="Times New Roman" w:hAnsi="Times New Roman" w:cs="Times New Roman"/>
          <w:sz w:val="23"/>
          <w:szCs w:val="23"/>
          <w:lang w:val="en-GB" w:eastAsia="en-GB"/>
        </w:rPr>
        <w:br/>
      </w:r>
    </w:p>
    <w:p w:rsidR="00C75DA7" w:rsidRPr="00C75DA7" w:rsidRDefault="00C75DA7" w:rsidP="00C75DA7">
      <w:pPr>
        <w:pStyle w:val="ListParagraph"/>
        <w:numPr>
          <w:ilvl w:val="0"/>
          <w:numId w:val="28"/>
        </w:numPr>
        <w:spacing w:after="0" w:line="240" w:lineRule="auto"/>
        <w:rPr>
          <w:rStyle w:val="usercontent"/>
          <w:b/>
          <w:lang w:val="en-GB"/>
        </w:rPr>
      </w:pPr>
      <w:r w:rsidRPr="00C75DA7">
        <w:rPr>
          <w:rStyle w:val="usercontent"/>
          <w:b/>
          <w:lang w:val="en-GB"/>
        </w:rPr>
        <w:t xml:space="preserve">More casualties have been reported in Syria than from the last massive use of cluster munitions—by Israel on Lebanon in 2006—which heightened global outrage and contributed to the establishment of the Convention on Cluster Munitions. </w:t>
      </w:r>
    </w:p>
    <w:p w:rsidR="00C83309" w:rsidRPr="00C75DA7" w:rsidRDefault="00C75DA7" w:rsidP="00C75DA7">
      <w:pPr>
        <w:pStyle w:val="ListParagraph"/>
        <w:spacing w:after="0" w:line="240" w:lineRule="auto"/>
        <w:rPr>
          <w:rStyle w:val="usercontent"/>
          <w:rFonts w:ascii="Times New Roman" w:eastAsia="Times New Roman" w:hAnsi="Times New Roman" w:cs="Times New Roman"/>
          <w:sz w:val="23"/>
          <w:szCs w:val="23"/>
          <w:lang w:val="en-GB" w:eastAsia="en-GB"/>
        </w:rPr>
      </w:pPr>
      <w:r w:rsidRPr="00ED4513">
        <w:rPr>
          <w:rStyle w:val="usercontent"/>
          <w:rFonts w:eastAsia="Times New Roman" w:cs="Times New Roman"/>
          <w:i/>
          <w:lang w:val="en-GB"/>
        </w:rPr>
        <w:t xml:space="preserve">(Source: </w:t>
      </w:r>
      <w:r>
        <w:rPr>
          <w:rFonts w:eastAsia="Times New Roman" w:cs="Times New Roman"/>
          <w:i/>
          <w:lang w:val="en-GB"/>
        </w:rPr>
        <w:t>Cluster Munition Monitor</w:t>
      </w:r>
      <w:r w:rsidRPr="00ED4513">
        <w:rPr>
          <w:rStyle w:val="usercontent"/>
          <w:rFonts w:eastAsia="Times New Roman" w:cs="Times New Roman"/>
          <w:i/>
          <w:lang w:val="en-GB"/>
        </w:rPr>
        <w:t>)</w:t>
      </w:r>
      <w:r w:rsidR="00C83309" w:rsidRPr="00C75DA7">
        <w:rPr>
          <w:rStyle w:val="usercontent"/>
          <w:rFonts w:eastAsia="Times New Roman" w:cs="Times New Roman"/>
          <w:lang w:val="en-GB"/>
        </w:rPr>
        <w:br/>
      </w:r>
    </w:p>
    <w:p w:rsidR="0029230A" w:rsidRDefault="00C75DA7" w:rsidP="00C75DA7">
      <w:pPr>
        <w:pStyle w:val="ListParagraph"/>
        <w:numPr>
          <w:ilvl w:val="0"/>
          <w:numId w:val="28"/>
        </w:numPr>
        <w:spacing w:after="0" w:line="240" w:lineRule="auto"/>
        <w:rPr>
          <w:rFonts w:eastAsia="Times New Roman" w:cs="Times New Roman"/>
          <w:lang w:val="en-GB"/>
        </w:rPr>
      </w:pPr>
      <w:r>
        <w:rPr>
          <w:rStyle w:val="usercontent"/>
          <w:rFonts w:eastAsia="Times New Roman" w:cs="Times New Roman"/>
          <w:b/>
          <w:lang w:val="en-GB"/>
        </w:rPr>
        <w:t>152</w:t>
      </w:r>
      <w:r w:rsidR="00C01102" w:rsidRPr="00C83309">
        <w:rPr>
          <w:rStyle w:val="usercontent"/>
          <w:rFonts w:eastAsia="Times New Roman" w:cs="Times New Roman"/>
          <w:b/>
          <w:lang w:val="en-GB"/>
        </w:rPr>
        <w:t xml:space="preserve"> </w:t>
      </w:r>
      <w:r w:rsidR="00C01102" w:rsidRPr="00C83309">
        <w:rPr>
          <w:rFonts w:eastAsia="Times New Roman" w:cs="Times New Roman"/>
          <w:b/>
          <w:lang w:val="en-GB"/>
        </w:rPr>
        <w:t xml:space="preserve">countries have condemned use of cluster </w:t>
      </w:r>
      <w:r w:rsidR="00FD14F8" w:rsidRPr="00C83309">
        <w:rPr>
          <w:rFonts w:eastAsia="Times New Roman" w:cs="Times New Roman"/>
          <w:b/>
          <w:lang w:val="en-GB"/>
        </w:rPr>
        <w:t>bombs</w:t>
      </w:r>
      <w:r w:rsidR="00C01102" w:rsidRPr="00C83309">
        <w:rPr>
          <w:rFonts w:eastAsia="Times New Roman" w:cs="Times New Roman"/>
          <w:b/>
          <w:lang w:val="en-GB"/>
        </w:rPr>
        <w:t xml:space="preserve"> in the context of ongoing use in Syria</w:t>
      </w:r>
      <w:r w:rsidR="00C83309" w:rsidRPr="00C83309">
        <w:rPr>
          <w:rFonts w:eastAsia="Times New Roman" w:cs="Times New Roman"/>
          <w:lang w:val="en-GB"/>
        </w:rPr>
        <w:t xml:space="preserve">. </w:t>
      </w:r>
      <w:r w:rsidR="00C83309" w:rsidRPr="00C83309">
        <w:rPr>
          <w:rFonts w:eastAsia="Times New Roman" w:cs="Times New Roman"/>
          <w:b/>
          <w:lang w:val="en-GB"/>
        </w:rPr>
        <w:t xml:space="preserve">Use of cluster bombs in unacceptable by anyone, anywhere, any time. </w:t>
      </w:r>
      <w:r w:rsidR="00FD14F8" w:rsidRPr="00C83309">
        <w:rPr>
          <w:rFonts w:eastAsia="Times New Roman" w:cs="Times New Roman"/>
          <w:b/>
          <w:lang w:val="en-GB"/>
        </w:rPr>
        <w:br/>
      </w:r>
      <w:r w:rsidR="00FD14F8" w:rsidRPr="00C83309">
        <w:rPr>
          <w:rFonts w:eastAsia="Times New Roman" w:cs="Times New Roman"/>
          <w:lang w:val="en-GB"/>
        </w:rPr>
        <w:br/>
      </w:r>
      <w:r>
        <w:rPr>
          <w:lang w:val="en-GB"/>
        </w:rPr>
        <w:t>152</w:t>
      </w:r>
      <w:r w:rsidR="008B4988" w:rsidRPr="00C83309">
        <w:rPr>
          <w:lang w:val="en-GB"/>
        </w:rPr>
        <w:t xml:space="preserve"> countries = </w:t>
      </w:r>
      <w:r w:rsidR="00115495" w:rsidRPr="00C83309">
        <w:rPr>
          <w:lang w:val="en-GB"/>
        </w:rPr>
        <w:t>Afghanistan, Albania, Andorra, Angola, Argentina, Australia, Austria, Azerbaijan, Bahamas, Bahrain, Barbados, Belgium, Belize, Benin, Bosnia and Herzegovina, Botswana, Brazil,</w:t>
      </w:r>
      <w:r>
        <w:rPr>
          <w:lang w:val="en-GB"/>
        </w:rPr>
        <w:t xml:space="preserve"> </w:t>
      </w:r>
      <w:r w:rsidRPr="00C75DA7">
        <w:rPr>
          <w:lang w:val="en-GB"/>
        </w:rPr>
        <w:t>Brunei Darussalam</w:t>
      </w:r>
      <w:r>
        <w:rPr>
          <w:lang w:val="en-GB"/>
        </w:rPr>
        <w:t xml:space="preserve">, </w:t>
      </w:r>
      <w:r w:rsidR="00115495" w:rsidRPr="00C83309">
        <w:rPr>
          <w:lang w:val="en-GB"/>
        </w:rPr>
        <w:t xml:space="preserve">Bulgaria, Burkina Faso, Burundi, Cambodia, Cameroon, Canada, Central African Republic, Chad, Chile, Colombia, Comoros, Congo (Democratic Republic of), Congo (Republic of), Costa Rica, Cote d’Ivoire, Croatia, Cyprus, Czech Republic, Denmark, Djibouti, Dominica, Dominican Republic, Eritrea, Ecuador, Egypt, Estonia, Finland, France, Gabon, Gambia, Georgia, Germany, Ghana, Greece, Grenada, Guatemala, Guinea, Guinea-Bissau, Haiti, Honduras, Hungary, Iceland, Indonesia, Iraq, Ireland, Israel, Italy, Jamaica, Japan, Jordan, Kiribati, Korea Republic of, Kuwait, Lao PDR, Latvia, Lebanon, Lesotho, Liberia, Libya, Liechtenstein, Lithuania, Luxembourg, Macedonia  FYR, Madagascar, Malawi, Malaysia, Maldives, </w:t>
      </w:r>
      <w:proofErr w:type="spellStart"/>
      <w:r w:rsidR="00115495" w:rsidRPr="00C83309">
        <w:rPr>
          <w:lang w:val="en-GB"/>
        </w:rPr>
        <w:t>Mali</w:t>
      </w:r>
      <w:proofErr w:type="spellEnd"/>
      <w:r w:rsidR="00115495" w:rsidRPr="00C83309">
        <w:rPr>
          <w:lang w:val="en-GB"/>
        </w:rPr>
        <w:t xml:space="preserve">, Malta, Marshall Islands, Mauritania, Mauritius, Mexico, Micronesia, Moldova, Monaco, Mongolia, Montenegro, Morocco, Mozambique, Namibia, Nauru, Netherlands, New Zealand, Niger, Norway, Oman, Pakistan, Palau, Panama, Papua New Guinea, Paraguay, Peru, Poland, Portugal, Qatar, Romania, Samoa, San Marino, São Tomé and Principe, Saudi Arabia, Senegal, Serbia, Seychelles, Sierra Leone, Slovakia, Slovenia, Solomon Islands, Somalia, South Africa, South Sudan, Spain, Swaziland, Sweden, Switzerland, Tanzania, Thailand, Timor </w:t>
      </w:r>
      <w:proofErr w:type="spellStart"/>
      <w:r w:rsidR="00115495" w:rsidRPr="00C83309">
        <w:rPr>
          <w:lang w:val="en-GB"/>
        </w:rPr>
        <w:t>Leste</w:t>
      </w:r>
      <w:proofErr w:type="spellEnd"/>
      <w:r w:rsidR="00115495" w:rsidRPr="00C83309">
        <w:rPr>
          <w:lang w:val="en-GB"/>
        </w:rPr>
        <w:t>, Togo, Tonga, Trinidad and Tobago, Tunisia, Turkey, Tuvalu, Uganda, Ukraine, United Arab Emirates, United Kingdom, United States, Uruguay, Vanuatu, Yemen, Zambia and Zimbabwe.</w:t>
      </w:r>
      <w:r w:rsidR="002D13DB" w:rsidRPr="00C83309">
        <w:rPr>
          <w:lang w:val="en-GB"/>
        </w:rPr>
        <w:t xml:space="preserve"> </w:t>
      </w:r>
      <w:r w:rsidR="002D13DB" w:rsidRPr="00C83309">
        <w:rPr>
          <w:lang w:val="en-GB"/>
        </w:rPr>
        <w:br/>
      </w:r>
      <w:r w:rsidR="002D13DB" w:rsidRPr="00C83309">
        <w:rPr>
          <w:lang w:val="en-GB"/>
        </w:rPr>
        <w:br/>
      </w:r>
      <w:r w:rsidR="002D13DB" w:rsidRPr="00637961">
        <w:rPr>
          <w:rFonts w:eastAsia="Times New Roman" w:cs="Times New Roman"/>
          <w:i/>
          <w:lang w:val="en-GB"/>
        </w:rPr>
        <w:t xml:space="preserve">(Source: </w:t>
      </w:r>
      <w:hyperlink r:id="rId10" w:history="1">
        <w:r w:rsidR="002D13DB" w:rsidRPr="00637961">
          <w:rPr>
            <w:rStyle w:val="Hyperlink"/>
            <w:rFonts w:eastAsia="Times New Roman" w:cs="Times New Roman"/>
            <w:i/>
            <w:lang w:val="en-GB"/>
          </w:rPr>
          <w:t>CMC</w:t>
        </w:r>
      </w:hyperlink>
      <w:r w:rsidR="002D13DB" w:rsidRPr="00637961">
        <w:rPr>
          <w:rFonts w:eastAsia="Times New Roman" w:cs="Times New Roman"/>
          <w:i/>
          <w:lang w:val="en-GB"/>
        </w:rPr>
        <w:t>)</w:t>
      </w:r>
      <w:r w:rsidR="0029230A">
        <w:rPr>
          <w:rFonts w:eastAsia="Times New Roman" w:cs="Times New Roman"/>
          <w:lang w:val="en-GB"/>
        </w:rPr>
        <w:br/>
      </w:r>
    </w:p>
    <w:p w:rsidR="00C75DA7" w:rsidRPr="00C75DA7" w:rsidRDefault="00C75DA7" w:rsidP="00C75DA7">
      <w:pPr>
        <w:pStyle w:val="ListParagraph"/>
        <w:numPr>
          <w:ilvl w:val="0"/>
          <w:numId w:val="28"/>
        </w:numPr>
        <w:spacing w:after="0" w:line="240" w:lineRule="auto"/>
        <w:rPr>
          <w:rFonts w:eastAsia="Times New Roman" w:cs="Times New Roman"/>
          <w:b/>
          <w:lang w:val="en-GB"/>
        </w:rPr>
      </w:pPr>
      <w:r w:rsidRPr="00C75DA7">
        <w:rPr>
          <w:rFonts w:eastAsia="Times New Roman" w:cs="Times New Roman"/>
          <w:b/>
          <w:lang w:val="en-GB"/>
        </w:rPr>
        <w:t xml:space="preserve">At least seven types of cluster munitions have been used, including air-dropped bombs, dispensers fixed to aircraft, and ground-launched rockets, and at least nine types of explosive </w:t>
      </w:r>
      <w:proofErr w:type="spellStart"/>
      <w:r w:rsidRPr="00C75DA7">
        <w:rPr>
          <w:rFonts w:eastAsia="Times New Roman" w:cs="Times New Roman"/>
          <w:b/>
          <w:lang w:val="en-GB"/>
        </w:rPr>
        <w:t>submunitions</w:t>
      </w:r>
      <w:proofErr w:type="spellEnd"/>
      <w:r w:rsidRPr="00C75DA7">
        <w:rPr>
          <w:rFonts w:eastAsia="Times New Roman" w:cs="Times New Roman"/>
          <w:b/>
          <w:lang w:val="en-GB"/>
        </w:rPr>
        <w:t xml:space="preserve">. </w:t>
      </w:r>
    </w:p>
    <w:p w:rsidR="00C75DA7" w:rsidRPr="00637961" w:rsidRDefault="00C75DA7" w:rsidP="00C75DA7">
      <w:pPr>
        <w:pStyle w:val="ListParagraph"/>
        <w:rPr>
          <w:rFonts w:eastAsia="Times New Roman" w:cs="Times New Roman"/>
          <w:lang w:val="en-GB"/>
        </w:rPr>
      </w:pPr>
      <w:r w:rsidRPr="00ED4513">
        <w:rPr>
          <w:rStyle w:val="usercontent"/>
          <w:rFonts w:eastAsia="Times New Roman" w:cs="Times New Roman"/>
          <w:i/>
          <w:lang w:val="en-GB"/>
        </w:rPr>
        <w:t xml:space="preserve">(Source: </w:t>
      </w:r>
      <w:r>
        <w:rPr>
          <w:rFonts w:eastAsia="Times New Roman" w:cs="Times New Roman"/>
          <w:i/>
          <w:lang w:val="en-GB"/>
        </w:rPr>
        <w:t>Cluster Munition Monitor</w:t>
      </w:r>
      <w:r w:rsidRPr="00ED4513">
        <w:rPr>
          <w:rStyle w:val="usercontent"/>
          <w:rFonts w:eastAsia="Times New Roman" w:cs="Times New Roman"/>
          <w:i/>
          <w:lang w:val="en-GB"/>
        </w:rPr>
        <w:t>)</w:t>
      </w:r>
      <w:r w:rsidRPr="00637961">
        <w:rPr>
          <w:rFonts w:eastAsia="Times New Roman" w:cs="Times New Roman"/>
          <w:lang w:val="en-GB"/>
        </w:rPr>
        <w:br/>
      </w:r>
    </w:p>
    <w:p w:rsidR="00C75DA7" w:rsidRPr="0029230A" w:rsidRDefault="00C75DA7" w:rsidP="00C75DA7">
      <w:pPr>
        <w:pStyle w:val="ListParagraph"/>
        <w:numPr>
          <w:ilvl w:val="0"/>
          <w:numId w:val="28"/>
        </w:numPr>
        <w:spacing w:after="0" w:line="240" w:lineRule="auto"/>
        <w:rPr>
          <w:rFonts w:eastAsia="Times New Roman" w:cs="Times New Roman"/>
          <w:lang w:val="en-GB"/>
        </w:rPr>
      </w:pPr>
      <w:r w:rsidRPr="008760E0">
        <w:rPr>
          <w:rFonts w:eastAsia="Times New Roman" w:cs="Times New Roman"/>
          <w:b/>
          <w:lang w:val="en-GB"/>
        </w:rPr>
        <w:lastRenderedPageBreak/>
        <w:t>Cluster bombs used in Syria were manufactured in the Soviet Union and Egypt.</w:t>
      </w:r>
      <w:r w:rsidRPr="008760E0">
        <w:rPr>
          <w:rFonts w:eastAsia="Times New Roman" w:cs="Times New Roman"/>
          <w:b/>
          <w:lang w:val="en-GB"/>
        </w:rPr>
        <w:br/>
      </w:r>
      <w:r w:rsidRPr="002D13DB">
        <w:rPr>
          <w:rFonts w:eastAsia="Times New Roman" w:cs="Times New Roman"/>
          <w:b/>
          <w:i/>
          <w:lang w:val="en-GB"/>
        </w:rPr>
        <w:t>When and how did Syria acquire these Weapons?</w:t>
      </w:r>
    </w:p>
    <w:p w:rsidR="00C75DA7" w:rsidRPr="008760E0" w:rsidRDefault="00C75DA7" w:rsidP="00C75DA7">
      <w:pPr>
        <w:spacing w:after="0" w:line="240" w:lineRule="auto"/>
        <w:ind w:left="1416"/>
        <w:rPr>
          <w:rFonts w:eastAsia="Times New Roman" w:cs="Times New Roman"/>
          <w:lang w:val="en-GB"/>
        </w:rPr>
      </w:pPr>
    </w:p>
    <w:p w:rsidR="00C75DA7" w:rsidRPr="0029230A" w:rsidRDefault="00C75DA7" w:rsidP="00C75DA7">
      <w:pPr>
        <w:pStyle w:val="ListParagraph"/>
        <w:numPr>
          <w:ilvl w:val="0"/>
          <w:numId w:val="30"/>
        </w:numPr>
        <w:spacing w:after="0" w:line="240" w:lineRule="auto"/>
        <w:rPr>
          <w:rFonts w:eastAsia="Times New Roman" w:cs="Times New Roman"/>
          <w:b/>
          <w:lang w:val="en-GB"/>
        </w:rPr>
      </w:pPr>
      <w:r>
        <w:rPr>
          <w:rFonts w:eastAsia="Times New Roman" w:cs="Times New Roman"/>
          <w:b/>
          <w:lang w:val="en-GB"/>
        </w:rPr>
        <w:t>The n</w:t>
      </w:r>
      <w:r w:rsidRPr="008760E0">
        <w:rPr>
          <w:rFonts w:eastAsia="Times New Roman" w:cs="Times New Roman"/>
          <w:b/>
          <w:lang w:val="en-GB"/>
        </w:rPr>
        <w:t xml:space="preserve">umber of </w:t>
      </w:r>
      <w:proofErr w:type="spellStart"/>
      <w:r w:rsidRPr="008760E0">
        <w:rPr>
          <w:rFonts w:eastAsia="Times New Roman" w:cs="Times New Roman"/>
          <w:b/>
          <w:lang w:val="en-GB"/>
        </w:rPr>
        <w:t>submunitions</w:t>
      </w:r>
      <w:proofErr w:type="spellEnd"/>
      <w:r w:rsidRPr="008760E0">
        <w:rPr>
          <w:rFonts w:eastAsia="Times New Roman" w:cs="Times New Roman"/>
          <w:b/>
          <w:lang w:val="en-GB"/>
        </w:rPr>
        <w:t xml:space="preserve"> per</w:t>
      </w:r>
      <w:r>
        <w:rPr>
          <w:rFonts w:eastAsia="Times New Roman" w:cs="Times New Roman"/>
          <w:b/>
          <w:lang w:val="en-GB"/>
        </w:rPr>
        <w:t xml:space="preserve"> cluster bomb in Syrian strikes ranges from</w:t>
      </w:r>
      <w:r w:rsidRPr="008760E0">
        <w:rPr>
          <w:rFonts w:eastAsia="Times New Roman" w:cs="Times New Roman"/>
          <w:b/>
          <w:lang w:val="en-GB"/>
        </w:rPr>
        <w:t xml:space="preserve"> 30-565</w:t>
      </w:r>
      <w:r w:rsidRPr="0029230A">
        <w:rPr>
          <w:rFonts w:ascii="Calibri" w:hAnsi="Calibri"/>
          <w:color w:val="1F497D"/>
          <w:lang w:val="en-GB"/>
        </w:rPr>
        <w:br/>
      </w:r>
      <w:r w:rsidRPr="0029230A">
        <w:rPr>
          <w:rFonts w:eastAsia="Times New Roman" w:cs="Times New Roman"/>
          <w:b/>
          <w:lang w:val="en-GB"/>
        </w:rPr>
        <w:t xml:space="preserve"> </w:t>
      </w:r>
    </w:p>
    <w:p w:rsidR="00C75DA7" w:rsidRPr="008760E0" w:rsidRDefault="00C75DA7" w:rsidP="00C75DA7">
      <w:pPr>
        <w:pStyle w:val="ListParagraph"/>
        <w:numPr>
          <w:ilvl w:val="0"/>
          <w:numId w:val="30"/>
        </w:numPr>
        <w:spacing w:after="0" w:line="240" w:lineRule="auto"/>
        <w:rPr>
          <w:rFonts w:eastAsia="Times New Roman" w:cs="Times New Roman"/>
          <w:b/>
          <w:lang w:val="en-GB"/>
        </w:rPr>
      </w:pPr>
      <w:r>
        <w:rPr>
          <w:rFonts w:eastAsia="Times New Roman" w:cs="Times New Roman"/>
          <w:b/>
          <w:lang w:val="en-GB"/>
        </w:rPr>
        <w:t>Cluster bomb strikes in Syria have hit p</w:t>
      </w:r>
      <w:r w:rsidRPr="008760E0">
        <w:rPr>
          <w:rFonts w:eastAsia="Times New Roman" w:cs="Times New Roman"/>
          <w:b/>
          <w:lang w:val="en-GB"/>
        </w:rPr>
        <w:t>laygrounds, housing estates, factories, shops, streets, alleyways, gardens,</w:t>
      </w:r>
      <w:r>
        <w:rPr>
          <w:rFonts w:eastAsia="Times New Roman" w:cs="Times New Roman"/>
          <w:b/>
          <w:lang w:val="en-GB"/>
        </w:rPr>
        <w:t xml:space="preserve"> and</w:t>
      </w:r>
      <w:r w:rsidRPr="008760E0">
        <w:rPr>
          <w:rFonts w:eastAsia="Times New Roman" w:cs="Times New Roman"/>
          <w:b/>
          <w:lang w:val="en-GB"/>
        </w:rPr>
        <w:t xml:space="preserve"> homes</w:t>
      </w:r>
      <w:r>
        <w:rPr>
          <w:rFonts w:eastAsia="Times New Roman" w:cs="Times New Roman"/>
          <w:b/>
          <w:lang w:val="en-GB"/>
        </w:rPr>
        <w:t>.</w:t>
      </w:r>
      <w:r>
        <w:rPr>
          <w:rFonts w:eastAsia="Times New Roman" w:cs="Times New Roman"/>
          <w:b/>
          <w:lang w:val="en-GB"/>
        </w:rPr>
        <w:br/>
      </w:r>
    </w:p>
    <w:p w:rsidR="00C75DA7" w:rsidRPr="00C75DA7" w:rsidRDefault="00C75DA7" w:rsidP="00C75DA7">
      <w:pPr>
        <w:pStyle w:val="ListParagraph"/>
        <w:numPr>
          <w:ilvl w:val="0"/>
          <w:numId w:val="29"/>
        </w:numPr>
        <w:rPr>
          <w:rFonts w:eastAsia="Times New Roman" w:cs="Times New Roman"/>
          <w:b/>
          <w:lang w:val="en-GB"/>
        </w:rPr>
      </w:pPr>
      <w:r w:rsidRPr="008760E0">
        <w:rPr>
          <w:rStyle w:val="usercontent"/>
          <w:rFonts w:eastAsia="Times New Roman" w:cs="Times New Roman"/>
          <w:b/>
          <w:lang w:val="en-GB"/>
        </w:rPr>
        <w:t xml:space="preserve">There may be more </w:t>
      </w:r>
      <w:proofErr w:type="spellStart"/>
      <w:r w:rsidRPr="008760E0">
        <w:rPr>
          <w:rStyle w:val="usercontent"/>
          <w:rFonts w:eastAsia="Times New Roman" w:cs="Times New Roman"/>
          <w:b/>
          <w:lang w:val="en-GB"/>
        </w:rPr>
        <w:t>submunitions</w:t>
      </w:r>
      <w:proofErr w:type="spellEnd"/>
      <w:r w:rsidRPr="008760E0">
        <w:rPr>
          <w:rStyle w:val="usercontent"/>
          <w:rFonts w:eastAsia="Times New Roman" w:cs="Times New Roman"/>
          <w:b/>
          <w:lang w:val="en-GB"/>
        </w:rPr>
        <w:t xml:space="preserve"> dropped on civilians in Syria than the </w:t>
      </w:r>
      <w:r w:rsidRPr="008760E0">
        <w:rPr>
          <w:b/>
          <w:lang w:val="en-GB"/>
        </w:rPr>
        <w:t>certified physicians remaining in the country.</w:t>
      </w:r>
      <w:r>
        <w:rPr>
          <w:b/>
          <w:lang w:val="en-GB"/>
        </w:rPr>
        <w:br/>
      </w:r>
      <w:r w:rsidRPr="00637961">
        <w:rPr>
          <w:rStyle w:val="usercontent"/>
          <w:rFonts w:eastAsia="Times New Roman" w:cs="Times New Roman"/>
          <w:i/>
          <w:lang w:val="en-GB"/>
        </w:rPr>
        <w:t xml:space="preserve">(Source: </w:t>
      </w:r>
      <w:hyperlink r:id="rId11" w:history="1">
        <w:r w:rsidRPr="00637961">
          <w:rPr>
            <w:rStyle w:val="Hyperlink"/>
            <w:rFonts w:eastAsia="Times New Roman" w:cs="Times New Roman"/>
            <w:i/>
            <w:lang w:val="en-GB"/>
          </w:rPr>
          <w:t>Physicians for Human Rights</w:t>
        </w:r>
      </w:hyperlink>
      <w:r w:rsidRPr="00637961">
        <w:rPr>
          <w:rStyle w:val="usercontent"/>
          <w:rFonts w:eastAsia="Times New Roman" w:cs="Times New Roman"/>
          <w:i/>
          <w:lang w:val="en-GB"/>
        </w:rPr>
        <w:t>)</w:t>
      </w:r>
      <w:r w:rsidRPr="00C75DA7">
        <w:rPr>
          <w:rFonts w:eastAsia="Times New Roman" w:cs="Times New Roman"/>
          <w:lang w:val="en-GB"/>
        </w:rPr>
        <w:br/>
      </w:r>
    </w:p>
    <w:p w:rsidR="00C75DA7" w:rsidRPr="00C75DA7" w:rsidRDefault="00C75DA7" w:rsidP="00C83309">
      <w:pPr>
        <w:pStyle w:val="ListParagraph"/>
        <w:numPr>
          <w:ilvl w:val="0"/>
          <w:numId w:val="28"/>
        </w:numPr>
        <w:spacing w:after="0" w:line="240" w:lineRule="auto"/>
        <w:rPr>
          <w:rFonts w:eastAsia="Times New Roman" w:cs="Times New Roman"/>
          <w:lang w:val="en-GB"/>
        </w:rPr>
      </w:pPr>
      <w:r w:rsidRPr="008760E0">
        <w:rPr>
          <w:rFonts w:eastAsia="Times New Roman" w:cs="Times New Roman"/>
          <w:b/>
          <w:lang w:val="en-GB"/>
        </w:rPr>
        <w:t>730</w:t>
      </w:r>
      <w:r>
        <w:rPr>
          <w:rFonts w:eastAsia="Times New Roman" w:cs="Times New Roman"/>
          <w:b/>
          <w:lang w:val="en-GB"/>
        </w:rPr>
        <w:t>+</w:t>
      </w:r>
      <w:r w:rsidRPr="008760E0">
        <w:rPr>
          <w:rFonts w:eastAsia="Times New Roman" w:cs="Times New Roman"/>
          <w:b/>
          <w:lang w:val="en-GB"/>
        </w:rPr>
        <w:t xml:space="preserve"> </w:t>
      </w:r>
      <w:proofErr w:type="gramStart"/>
      <w:r w:rsidRPr="008760E0">
        <w:rPr>
          <w:rFonts w:eastAsia="Times New Roman" w:cs="Times New Roman"/>
          <w:b/>
          <w:lang w:val="en-GB"/>
        </w:rPr>
        <w:t>nights</w:t>
      </w:r>
      <w:proofErr w:type="gramEnd"/>
      <w:r w:rsidRPr="008760E0">
        <w:rPr>
          <w:rFonts w:eastAsia="Times New Roman" w:cs="Times New Roman"/>
          <w:b/>
          <w:lang w:val="en-GB"/>
        </w:rPr>
        <w:t xml:space="preserve"> Syrian children have gone to bed with the fear of cluster bombs</w:t>
      </w:r>
      <w:r w:rsidRPr="008760E0">
        <w:rPr>
          <w:rFonts w:eastAsia="Times New Roman" w:cs="Times New Roman"/>
          <w:b/>
          <w:lang w:val="en-GB"/>
        </w:rPr>
        <w:br/>
        <w:t xml:space="preserve">… </w:t>
      </w:r>
      <w:r>
        <w:rPr>
          <w:rFonts w:eastAsia="Times New Roman" w:cs="Times New Roman"/>
          <w:b/>
          <w:lang w:val="en-GB"/>
        </w:rPr>
        <w:t>How many sleeps until the threat of cluster bombs and other weapons stops?</w:t>
      </w:r>
    </w:p>
    <w:p w:rsidR="00C75DA7" w:rsidRDefault="00C75DA7" w:rsidP="00C75DA7">
      <w:pPr>
        <w:spacing w:after="0" w:line="240" w:lineRule="auto"/>
        <w:rPr>
          <w:rFonts w:eastAsia="Times New Roman" w:cs="Times New Roman"/>
          <w:b/>
          <w:lang w:val="en-GB"/>
        </w:rPr>
      </w:pPr>
    </w:p>
    <w:p w:rsidR="00C75DA7" w:rsidRPr="00C75DA7" w:rsidRDefault="00C75DA7" w:rsidP="00C75DA7">
      <w:pPr>
        <w:pStyle w:val="ListParagraph"/>
        <w:numPr>
          <w:ilvl w:val="0"/>
          <w:numId w:val="29"/>
        </w:numPr>
        <w:spacing w:after="0" w:line="240" w:lineRule="auto"/>
        <w:rPr>
          <w:rFonts w:eastAsia="Times New Roman" w:cs="Times New Roman"/>
          <w:lang w:val="en-GB"/>
        </w:rPr>
      </w:pPr>
      <w:r w:rsidRPr="00C75DA7">
        <w:rPr>
          <w:rFonts w:eastAsia="Times New Roman" w:cs="Times New Roman"/>
          <w:b/>
          <w:lang w:val="en-GB"/>
        </w:rPr>
        <w:t>Syria is yet to join the 2008 Convention on Cluster Munitions</w:t>
      </w:r>
      <w:r w:rsidRPr="00C75DA7">
        <w:rPr>
          <w:rFonts w:eastAsia="Times New Roman" w:cs="Times New Roman"/>
          <w:b/>
          <w:lang w:val="en-GB"/>
        </w:rPr>
        <w:br/>
      </w:r>
    </w:p>
    <w:p w:rsidR="0029230A" w:rsidRDefault="0029230A" w:rsidP="00C83309">
      <w:pPr>
        <w:pStyle w:val="ListParagraph"/>
        <w:numPr>
          <w:ilvl w:val="0"/>
          <w:numId w:val="28"/>
        </w:numPr>
        <w:spacing w:after="0" w:line="240" w:lineRule="auto"/>
        <w:rPr>
          <w:rFonts w:eastAsia="Times New Roman" w:cs="Times New Roman"/>
          <w:lang w:val="en-GB"/>
        </w:rPr>
      </w:pPr>
      <w:r w:rsidRPr="00FB0C5D">
        <w:rPr>
          <w:rFonts w:eastAsia="Times New Roman" w:cs="Times New Roman"/>
          <w:b/>
          <w:lang w:val="en-GB"/>
        </w:rPr>
        <w:t xml:space="preserve">During a cluster bomb attack, each bomb covers a wide area of land </w:t>
      </w:r>
      <w:r w:rsidRPr="008760E0">
        <w:rPr>
          <w:rFonts w:eastAsia="Times New Roman" w:cs="Times New Roman"/>
          <w:b/>
          <w:lang w:val="en-GB"/>
        </w:rPr>
        <w:t xml:space="preserve">(up to the size of several football fields) </w:t>
      </w:r>
      <w:r w:rsidRPr="00FB0C5D">
        <w:rPr>
          <w:rFonts w:eastAsia="Times New Roman" w:cs="Times New Roman"/>
          <w:b/>
          <w:lang w:val="en-GB"/>
        </w:rPr>
        <w:t>with explosives and shrap</w:t>
      </w:r>
      <w:r>
        <w:rPr>
          <w:rFonts w:eastAsia="Times New Roman" w:cs="Times New Roman"/>
          <w:b/>
          <w:lang w:val="en-GB"/>
        </w:rPr>
        <w:t>nel</w:t>
      </w:r>
      <w:r w:rsidRPr="00FB0C5D">
        <w:rPr>
          <w:rFonts w:eastAsia="Times New Roman" w:cs="Times New Roman"/>
          <w:b/>
          <w:lang w:val="en-GB"/>
        </w:rPr>
        <w:t>.</w:t>
      </w:r>
      <w:r>
        <w:rPr>
          <w:rFonts w:eastAsia="Times New Roman" w:cs="Times New Roman"/>
          <w:b/>
          <w:lang w:val="en-GB"/>
        </w:rPr>
        <w:t xml:space="preserve"> Many </w:t>
      </w:r>
      <w:proofErr w:type="spellStart"/>
      <w:r>
        <w:rPr>
          <w:rFonts w:eastAsia="Times New Roman" w:cs="Times New Roman"/>
          <w:b/>
          <w:lang w:val="en-GB"/>
        </w:rPr>
        <w:t>bomblets</w:t>
      </w:r>
      <w:proofErr w:type="spellEnd"/>
      <w:r>
        <w:rPr>
          <w:rFonts w:eastAsia="Times New Roman" w:cs="Times New Roman"/>
          <w:b/>
          <w:lang w:val="en-GB"/>
        </w:rPr>
        <w:t xml:space="preserve"> fail to explode on impact remaining a deadly risk to civilians.</w:t>
      </w:r>
      <w:r>
        <w:rPr>
          <w:rFonts w:eastAsia="Times New Roman" w:cs="Times New Roman"/>
          <w:lang w:val="en-GB"/>
        </w:rPr>
        <w:br/>
      </w:r>
    </w:p>
    <w:p w:rsidR="00C75DA7" w:rsidRPr="008760E0" w:rsidRDefault="00C75DA7" w:rsidP="00C75DA7">
      <w:pPr>
        <w:pStyle w:val="ListParagraph"/>
        <w:numPr>
          <w:ilvl w:val="0"/>
          <w:numId w:val="28"/>
        </w:numPr>
        <w:spacing w:after="0" w:line="240" w:lineRule="auto"/>
        <w:rPr>
          <w:rFonts w:eastAsia="Times New Roman" w:cs="Times New Roman"/>
          <w:b/>
          <w:lang w:val="en-GB"/>
        </w:rPr>
      </w:pPr>
      <w:r w:rsidRPr="008760E0">
        <w:rPr>
          <w:rFonts w:eastAsia="Times New Roman" w:cs="Times New Roman"/>
          <w:b/>
          <w:lang w:val="en-GB"/>
        </w:rPr>
        <w:t xml:space="preserve">Days, months, years, decades – the length of time </w:t>
      </w:r>
      <w:r>
        <w:rPr>
          <w:rFonts w:eastAsia="Times New Roman" w:cs="Times New Roman"/>
          <w:b/>
          <w:lang w:val="en-GB"/>
        </w:rPr>
        <w:t xml:space="preserve">deadly </w:t>
      </w:r>
      <w:r w:rsidRPr="008760E0">
        <w:rPr>
          <w:rFonts w:eastAsia="Times New Roman" w:cs="Times New Roman"/>
          <w:b/>
          <w:lang w:val="en-GB"/>
        </w:rPr>
        <w:t xml:space="preserve">unexploded </w:t>
      </w:r>
      <w:proofErr w:type="spellStart"/>
      <w:r w:rsidRPr="008760E0">
        <w:rPr>
          <w:rFonts w:eastAsia="Times New Roman" w:cs="Times New Roman"/>
          <w:b/>
          <w:lang w:val="en-GB"/>
        </w:rPr>
        <w:t>submunition</w:t>
      </w:r>
      <w:r>
        <w:rPr>
          <w:rFonts w:eastAsia="Times New Roman" w:cs="Times New Roman"/>
          <w:b/>
          <w:lang w:val="en-GB"/>
        </w:rPr>
        <w:t>s</w:t>
      </w:r>
      <w:proofErr w:type="spellEnd"/>
      <w:r w:rsidRPr="008760E0">
        <w:rPr>
          <w:rFonts w:eastAsia="Times New Roman" w:cs="Times New Roman"/>
          <w:b/>
          <w:lang w:val="en-GB"/>
        </w:rPr>
        <w:t xml:space="preserve"> </w:t>
      </w:r>
      <w:r>
        <w:rPr>
          <w:rFonts w:eastAsia="Times New Roman" w:cs="Times New Roman"/>
          <w:b/>
          <w:lang w:val="en-GB"/>
        </w:rPr>
        <w:t>have</w:t>
      </w:r>
      <w:r w:rsidRPr="008760E0">
        <w:rPr>
          <w:rFonts w:eastAsia="Times New Roman" w:cs="Times New Roman"/>
          <w:b/>
          <w:lang w:val="en-GB"/>
        </w:rPr>
        <w:t xml:space="preserve"> lay dormant </w:t>
      </w:r>
      <w:r>
        <w:rPr>
          <w:rFonts w:eastAsia="Times New Roman" w:cs="Times New Roman"/>
          <w:b/>
          <w:lang w:val="en-GB"/>
        </w:rPr>
        <w:t>after use</w:t>
      </w:r>
    </w:p>
    <w:p w:rsidR="00C75DA7" w:rsidRPr="00C75DA7" w:rsidRDefault="00C75DA7" w:rsidP="00C75DA7">
      <w:pPr>
        <w:spacing w:after="0" w:line="240" w:lineRule="auto"/>
        <w:ind w:left="1416"/>
        <w:rPr>
          <w:rFonts w:eastAsia="Times New Roman" w:cs="Times New Roman"/>
          <w:b/>
          <w:lang w:val="en-GB"/>
        </w:rPr>
      </w:pPr>
      <w:r w:rsidRPr="008760E0">
        <w:rPr>
          <w:rFonts w:eastAsia="Times New Roman" w:cs="Times New Roman"/>
          <w:b/>
          <w:lang w:val="en-GB"/>
        </w:rPr>
        <w:t>Laos – 50 years and counting</w:t>
      </w:r>
      <w:r>
        <w:rPr>
          <w:rFonts w:eastAsia="Times New Roman" w:cs="Times New Roman"/>
          <w:b/>
          <w:lang w:val="en-GB"/>
        </w:rPr>
        <w:br/>
      </w:r>
      <w:r w:rsidRPr="00C75DA7">
        <w:rPr>
          <w:rFonts w:eastAsia="Times New Roman" w:cs="Times New Roman"/>
          <w:b/>
          <w:lang w:val="en-GB"/>
        </w:rPr>
        <w:t>Vietnam – 49 years and counting</w:t>
      </w:r>
      <w:bookmarkStart w:id="0" w:name="_GoBack"/>
      <w:bookmarkEnd w:id="0"/>
      <w:r w:rsidRPr="00C75DA7">
        <w:rPr>
          <w:rFonts w:eastAsia="Times New Roman" w:cs="Times New Roman"/>
          <w:b/>
          <w:lang w:val="en-GB"/>
        </w:rPr>
        <w:br/>
        <w:t>Iraq – 34+ years and counting</w:t>
      </w:r>
      <w:r w:rsidRPr="00C75DA7">
        <w:rPr>
          <w:rFonts w:eastAsia="Times New Roman" w:cs="Times New Roman"/>
          <w:b/>
          <w:lang w:val="en-GB"/>
        </w:rPr>
        <w:br/>
        <w:t>Lebanon – 30+ years and counting</w:t>
      </w:r>
    </w:p>
    <w:p w:rsidR="00C75DA7" w:rsidRDefault="00C75DA7" w:rsidP="00C75DA7">
      <w:pPr>
        <w:pStyle w:val="ListParagraph"/>
        <w:spacing w:after="0" w:line="240" w:lineRule="auto"/>
        <w:rPr>
          <w:rFonts w:eastAsia="Times New Roman" w:cs="Times New Roman"/>
          <w:b/>
          <w:lang w:val="en-GB"/>
        </w:rPr>
      </w:pPr>
    </w:p>
    <w:p w:rsidR="0029230A" w:rsidRPr="00C75DA7" w:rsidRDefault="0029230A" w:rsidP="00C75DA7">
      <w:pPr>
        <w:spacing w:after="0" w:line="240" w:lineRule="auto"/>
        <w:rPr>
          <w:rFonts w:eastAsia="Times New Roman" w:cs="Times New Roman"/>
          <w:b/>
          <w:lang w:val="en-GB"/>
        </w:rPr>
      </w:pPr>
      <w:r w:rsidRPr="00C75DA7">
        <w:rPr>
          <w:rFonts w:eastAsia="Times New Roman" w:cs="Times New Roman"/>
          <w:b/>
          <w:lang w:val="en-GB"/>
        </w:rPr>
        <w:br/>
      </w:r>
    </w:p>
    <w:p w:rsidR="00637961" w:rsidRPr="00637961" w:rsidRDefault="00637961" w:rsidP="00C75DA7">
      <w:pPr>
        <w:pStyle w:val="ListParagraph"/>
        <w:rPr>
          <w:rStyle w:val="usercontent"/>
          <w:rFonts w:eastAsia="Times New Roman" w:cs="Times New Roman"/>
          <w:b/>
          <w:lang w:val="en-GB"/>
        </w:rPr>
      </w:pPr>
      <w:r>
        <w:rPr>
          <w:rStyle w:val="usercontent"/>
          <w:rFonts w:eastAsia="Times New Roman" w:cs="Times New Roman"/>
          <w:i/>
          <w:lang w:val="en-GB"/>
        </w:rPr>
        <w:br/>
      </w:r>
    </w:p>
    <w:sectPr w:rsidR="00637961" w:rsidRPr="00637961" w:rsidSect="004002FC">
      <w:headerReference w:type="default" r:id="rId12"/>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5C" w:rsidRDefault="0031215C" w:rsidP="00152131">
      <w:pPr>
        <w:spacing w:after="0" w:line="240" w:lineRule="auto"/>
      </w:pPr>
      <w:r>
        <w:separator/>
      </w:r>
    </w:p>
  </w:endnote>
  <w:endnote w:type="continuationSeparator" w:id="0">
    <w:p w:rsidR="0031215C" w:rsidRDefault="0031215C" w:rsidP="0015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5C" w:rsidRDefault="0031215C" w:rsidP="00152131">
      <w:pPr>
        <w:spacing w:after="0" w:line="240" w:lineRule="auto"/>
      </w:pPr>
      <w:r>
        <w:separator/>
      </w:r>
    </w:p>
  </w:footnote>
  <w:footnote w:type="continuationSeparator" w:id="0">
    <w:p w:rsidR="0031215C" w:rsidRDefault="0031215C" w:rsidP="00152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95" w:rsidRPr="00152131" w:rsidRDefault="00FF4C35" w:rsidP="00F60C7A">
    <w:pPr>
      <w:pStyle w:val="Header"/>
      <w:rPr>
        <w:lang w:val="en-GB"/>
      </w:rPr>
    </w:pPr>
    <w:r>
      <w:rPr>
        <w:lang w:val="en-GB"/>
      </w:rPr>
      <w:t>Media Pack</w:t>
    </w:r>
    <w:r w:rsidR="00D275AF">
      <w:rPr>
        <w:lang w:val="en-GB"/>
      </w:rPr>
      <w:t xml:space="preserve"> – </w:t>
    </w:r>
    <w:r w:rsidR="000929DA">
      <w:rPr>
        <w:lang w:val="en-GB"/>
      </w:rPr>
      <w:t>Cluster Bomb Attacks</w:t>
    </w:r>
    <w:r w:rsidR="005C6F46">
      <w:rPr>
        <w:lang w:val="en-GB"/>
      </w:rPr>
      <w:t xml:space="preserve"> in Syria</w:t>
    </w:r>
    <w:r w:rsidR="00D275AF">
      <w:rPr>
        <w:lang w:val="en-GB"/>
      </w:rPr>
      <w:t xml:space="preserve"> </w:t>
    </w:r>
    <w:r w:rsidR="005C6F46">
      <w:rPr>
        <w:lang w:val="en-GB"/>
      </w:rPr>
      <w:t xml:space="preserve">– </w:t>
    </w:r>
    <w:r w:rsidR="00E41507">
      <w:rPr>
        <w:lang w:val="en-GB"/>
      </w:rPr>
      <w:t xml:space="preserve">Key </w:t>
    </w:r>
    <w:r w:rsidR="00637961">
      <w:rPr>
        <w:lang w:val="en-GB"/>
      </w:rPr>
      <w:t xml:space="preserve">Facts and </w:t>
    </w:r>
    <w:r w:rsidR="00E41507">
      <w:rPr>
        <w:lang w:val="en-GB"/>
      </w:rPr>
      <w:t>Statistics</w:t>
    </w:r>
    <w:r w:rsidR="005C6F46">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05F"/>
    <w:multiLevelType w:val="hybridMultilevel"/>
    <w:tmpl w:val="DABE24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89909CD"/>
    <w:multiLevelType w:val="hybridMultilevel"/>
    <w:tmpl w:val="FD787EB2"/>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60347B"/>
    <w:multiLevelType w:val="hybridMultilevel"/>
    <w:tmpl w:val="28E8C0F4"/>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A13857"/>
    <w:multiLevelType w:val="hybridMultilevel"/>
    <w:tmpl w:val="25CC7A58"/>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5F46F8"/>
    <w:multiLevelType w:val="hybridMultilevel"/>
    <w:tmpl w:val="7A1E442E"/>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6E6282"/>
    <w:multiLevelType w:val="hybridMultilevel"/>
    <w:tmpl w:val="D378494A"/>
    <w:lvl w:ilvl="0" w:tplc="137AA53C">
      <w:start w:val="3"/>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45B81"/>
    <w:multiLevelType w:val="hybridMultilevel"/>
    <w:tmpl w:val="4A40E080"/>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2B0C43"/>
    <w:multiLevelType w:val="hybridMultilevel"/>
    <w:tmpl w:val="5FBC299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BB646A8"/>
    <w:multiLevelType w:val="hybridMultilevel"/>
    <w:tmpl w:val="B0BA814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E0B3C9A"/>
    <w:multiLevelType w:val="hybridMultilevel"/>
    <w:tmpl w:val="3C64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620C01"/>
    <w:multiLevelType w:val="hybridMultilevel"/>
    <w:tmpl w:val="3A460D48"/>
    <w:lvl w:ilvl="0" w:tplc="70701470">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D63E96"/>
    <w:multiLevelType w:val="hybridMultilevel"/>
    <w:tmpl w:val="821CF59A"/>
    <w:lvl w:ilvl="0" w:tplc="137AA53C">
      <w:start w:val="3"/>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24871"/>
    <w:multiLevelType w:val="hybridMultilevel"/>
    <w:tmpl w:val="98A8CA02"/>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C16F73"/>
    <w:multiLevelType w:val="hybridMultilevel"/>
    <w:tmpl w:val="CF86E730"/>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14">
    <w:nsid w:val="4411156B"/>
    <w:multiLevelType w:val="hybridMultilevel"/>
    <w:tmpl w:val="AA1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916A7"/>
    <w:multiLevelType w:val="hybridMultilevel"/>
    <w:tmpl w:val="C4CC52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F0952B1"/>
    <w:multiLevelType w:val="hybridMultilevel"/>
    <w:tmpl w:val="710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DC668B"/>
    <w:multiLevelType w:val="hybridMultilevel"/>
    <w:tmpl w:val="776E373C"/>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A641B2"/>
    <w:multiLevelType w:val="hybridMultilevel"/>
    <w:tmpl w:val="68FC17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6248263C"/>
    <w:multiLevelType w:val="hybridMultilevel"/>
    <w:tmpl w:val="EEA26C8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677F4607"/>
    <w:multiLevelType w:val="hybridMultilevel"/>
    <w:tmpl w:val="DE32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BC6256"/>
    <w:multiLevelType w:val="hybridMultilevel"/>
    <w:tmpl w:val="8528F762"/>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64404B"/>
    <w:multiLevelType w:val="hybridMultilevel"/>
    <w:tmpl w:val="7DCA1E4C"/>
    <w:lvl w:ilvl="0" w:tplc="707014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0544C2"/>
    <w:multiLevelType w:val="hybridMultilevel"/>
    <w:tmpl w:val="F08E0E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73445198"/>
    <w:multiLevelType w:val="hybridMultilevel"/>
    <w:tmpl w:val="8A86DAE8"/>
    <w:lvl w:ilvl="0" w:tplc="137AA53C">
      <w:start w:val="3"/>
      <w:numFmt w:val="bullet"/>
      <w:lvlText w:val="-"/>
      <w:lvlJc w:val="left"/>
      <w:pPr>
        <w:ind w:left="360" w:hanging="360"/>
      </w:pPr>
      <w:rPr>
        <w:rFonts w:ascii="Calibri" w:eastAsiaTheme="minorHAnsi" w:hAnsi="Calibri" w:cs="Calibri"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AE0D2B"/>
    <w:multiLevelType w:val="hybridMultilevel"/>
    <w:tmpl w:val="90E0520A"/>
    <w:lvl w:ilvl="0" w:tplc="45203C3E">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0B6FEE"/>
    <w:multiLevelType w:val="hybridMultilevel"/>
    <w:tmpl w:val="F280B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672FAD"/>
    <w:multiLevelType w:val="hybridMultilevel"/>
    <w:tmpl w:val="7C9284BC"/>
    <w:lvl w:ilvl="0" w:tplc="137AA53C">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C0327A"/>
    <w:multiLevelType w:val="hybridMultilevel"/>
    <w:tmpl w:val="409C1EEA"/>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29">
    <w:nsid w:val="78EF307D"/>
    <w:multiLevelType w:val="hybridMultilevel"/>
    <w:tmpl w:val="F918A8EE"/>
    <w:lvl w:ilvl="0" w:tplc="1BCCEC18">
      <w:start w:val="3"/>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D075B0B"/>
    <w:multiLevelType w:val="hybridMultilevel"/>
    <w:tmpl w:val="C5480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9"/>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8"/>
  </w:num>
  <w:num w:numId="8">
    <w:abstractNumId w:val="13"/>
  </w:num>
  <w:num w:numId="9">
    <w:abstractNumId w:val="23"/>
  </w:num>
  <w:num w:numId="10">
    <w:abstractNumId w:val="10"/>
  </w:num>
  <w:num w:numId="11">
    <w:abstractNumId w:val="22"/>
  </w:num>
  <w:num w:numId="12">
    <w:abstractNumId w:val="25"/>
  </w:num>
  <w:num w:numId="13">
    <w:abstractNumId w:val="29"/>
  </w:num>
  <w:num w:numId="14">
    <w:abstractNumId w:val="11"/>
  </w:num>
  <w:num w:numId="15">
    <w:abstractNumId w:val="3"/>
  </w:num>
  <w:num w:numId="16">
    <w:abstractNumId w:val="27"/>
  </w:num>
  <w:num w:numId="17">
    <w:abstractNumId w:val="24"/>
  </w:num>
  <w:num w:numId="18">
    <w:abstractNumId w:val="4"/>
  </w:num>
  <w:num w:numId="19">
    <w:abstractNumId w:val="5"/>
  </w:num>
  <w:num w:numId="20">
    <w:abstractNumId w:val="6"/>
  </w:num>
  <w:num w:numId="21">
    <w:abstractNumId w:val="17"/>
  </w:num>
  <w:num w:numId="22">
    <w:abstractNumId w:val="1"/>
  </w:num>
  <w:num w:numId="23">
    <w:abstractNumId w:val="2"/>
  </w:num>
  <w:num w:numId="24">
    <w:abstractNumId w:val="20"/>
  </w:num>
  <w:num w:numId="25">
    <w:abstractNumId w:val="12"/>
  </w:num>
  <w:num w:numId="26">
    <w:abstractNumId w:val="21"/>
  </w:num>
  <w:num w:numId="27">
    <w:abstractNumId w:val="26"/>
  </w:num>
  <w:num w:numId="28">
    <w:abstractNumId w:val="14"/>
  </w:num>
  <w:num w:numId="29">
    <w:abstractNumId w:val="16"/>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31"/>
    <w:rsid w:val="00003C44"/>
    <w:rsid w:val="00036A1C"/>
    <w:rsid w:val="00047A4C"/>
    <w:rsid w:val="00055B91"/>
    <w:rsid w:val="0005611A"/>
    <w:rsid w:val="00062C83"/>
    <w:rsid w:val="0006546C"/>
    <w:rsid w:val="00071A0C"/>
    <w:rsid w:val="000814EC"/>
    <w:rsid w:val="000857A0"/>
    <w:rsid w:val="000929DA"/>
    <w:rsid w:val="0009468E"/>
    <w:rsid w:val="000A2C44"/>
    <w:rsid w:val="000B5252"/>
    <w:rsid w:val="000B73D8"/>
    <w:rsid w:val="000C6432"/>
    <w:rsid w:val="000D6486"/>
    <w:rsid w:val="000E5D3B"/>
    <w:rsid w:val="00115495"/>
    <w:rsid w:val="00123522"/>
    <w:rsid w:val="00124522"/>
    <w:rsid w:val="00125783"/>
    <w:rsid w:val="00130C7D"/>
    <w:rsid w:val="00140E72"/>
    <w:rsid w:val="00144BCB"/>
    <w:rsid w:val="00150AB6"/>
    <w:rsid w:val="00152131"/>
    <w:rsid w:val="00162F7D"/>
    <w:rsid w:val="001663C3"/>
    <w:rsid w:val="0017005C"/>
    <w:rsid w:val="00176351"/>
    <w:rsid w:val="00176EE6"/>
    <w:rsid w:val="001871A3"/>
    <w:rsid w:val="001B08B1"/>
    <w:rsid w:val="001C088C"/>
    <w:rsid w:val="001C7B61"/>
    <w:rsid w:val="001D3420"/>
    <w:rsid w:val="001E0114"/>
    <w:rsid w:val="001E3BAA"/>
    <w:rsid w:val="001E63B4"/>
    <w:rsid w:val="001E6DF9"/>
    <w:rsid w:val="001F36E3"/>
    <w:rsid w:val="002203CD"/>
    <w:rsid w:val="002219EC"/>
    <w:rsid w:val="00227767"/>
    <w:rsid w:val="00231B29"/>
    <w:rsid w:val="00245EB0"/>
    <w:rsid w:val="00254632"/>
    <w:rsid w:val="00270D4A"/>
    <w:rsid w:val="00273736"/>
    <w:rsid w:val="00274FCC"/>
    <w:rsid w:val="0029230A"/>
    <w:rsid w:val="002B0F38"/>
    <w:rsid w:val="002B69AB"/>
    <w:rsid w:val="002B7C22"/>
    <w:rsid w:val="002C42BA"/>
    <w:rsid w:val="002D038D"/>
    <w:rsid w:val="002D13DB"/>
    <w:rsid w:val="002D51EF"/>
    <w:rsid w:val="002D6E5E"/>
    <w:rsid w:val="002E01E3"/>
    <w:rsid w:val="002E3307"/>
    <w:rsid w:val="002F35D4"/>
    <w:rsid w:val="0031215C"/>
    <w:rsid w:val="0031696E"/>
    <w:rsid w:val="00322FE9"/>
    <w:rsid w:val="00327433"/>
    <w:rsid w:val="00334ACD"/>
    <w:rsid w:val="003408E6"/>
    <w:rsid w:val="00343104"/>
    <w:rsid w:val="003434F4"/>
    <w:rsid w:val="00343C20"/>
    <w:rsid w:val="00343DBD"/>
    <w:rsid w:val="00345098"/>
    <w:rsid w:val="0034528A"/>
    <w:rsid w:val="0035291B"/>
    <w:rsid w:val="0035405B"/>
    <w:rsid w:val="003758DC"/>
    <w:rsid w:val="00382D24"/>
    <w:rsid w:val="00391459"/>
    <w:rsid w:val="00393E48"/>
    <w:rsid w:val="003945F4"/>
    <w:rsid w:val="003B4DCC"/>
    <w:rsid w:val="003D0943"/>
    <w:rsid w:val="003D756C"/>
    <w:rsid w:val="004002FC"/>
    <w:rsid w:val="004148D1"/>
    <w:rsid w:val="00425928"/>
    <w:rsid w:val="00443D42"/>
    <w:rsid w:val="00453BE3"/>
    <w:rsid w:val="00460903"/>
    <w:rsid w:val="00462C79"/>
    <w:rsid w:val="00471772"/>
    <w:rsid w:val="004769E9"/>
    <w:rsid w:val="004866CE"/>
    <w:rsid w:val="00486886"/>
    <w:rsid w:val="00496965"/>
    <w:rsid w:val="004A2E32"/>
    <w:rsid w:val="004A564E"/>
    <w:rsid w:val="004A692F"/>
    <w:rsid w:val="004C0E79"/>
    <w:rsid w:val="004C5E13"/>
    <w:rsid w:val="004D35C0"/>
    <w:rsid w:val="004D6E91"/>
    <w:rsid w:val="004F3298"/>
    <w:rsid w:val="00506F14"/>
    <w:rsid w:val="00521037"/>
    <w:rsid w:val="005241E1"/>
    <w:rsid w:val="005250A8"/>
    <w:rsid w:val="00531A9B"/>
    <w:rsid w:val="0053352E"/>
    <w:rsid w:val="00550FB3"/>
    <w:rsid w:val="00552FDD"/>
    <w:rsid w:val="00557A45"/>
    <w:rsid w:val="005629A1"/>
    <w:rsid w:val="00572E38"/>
    <w:rsid w:val="00574747"/>
    <w:rsid w:val="00574DF4"/>
    <w:rsid w:val="00575D62"/>
    <w:rsid w:val="005906A0"/>
    <w:rsid w:val="005906BB"/>
    <w:rsid w:val="0059562A"/>
    <w:rsid w:val="005A0E20"/>
    <w:rsid w:val="005B5C1F"/>
    <w:rsid w:val="005C669E"/>
    <w:rsid w:val="005C6F46"/>
    <w:rsid w:val="005D0D4B"/>
    <w:rsid w:val="005F503C"/>
    <w:rsid w:val="005F7684"/>
    <w:rsid w:val="00602B00"/>
    <w:rsid w:val="00605E05"/>
    <w:rsid w:val="00637961"/>
    <w:rsid w:val="00652623"/>
    <w:rsid w:val="006666C5"/>
    <w:rsid w:val="00673E71"/>
    <w:rsid w:val="006773A6"/>
    <w:rsid w:val="00681469"/>
    <w:rsid w:val="00687926"/>
    <w:rsid w:val="00692E9E"/>
    <w:rsid w:val="00693E93"/>
    <w:rsid w:val="006961DA"/>
    <w:rsid w:val="00697E71"/>
    <w:rsid w:val="006A3FE7"/>
    <w:rsid w:val="006B0B7B"/>
    <w:rsid w:val="006D24A8"/>
    <w:rsid w:val="006E46EC"/>
    <w:rsid w:val="006F0EC6"/>
    <w:rsid w:val="006F2426"/>
    <w:rsid w:val="00720886"/>
    <w:rsid w:val="00721C4A"/>
    <w:rsid w:val="007621EF"/>
    <w:rsid w:val="00767903"/>
    <w:rsid w:val="00792CBD"/>
    <w:rsid w:val="007B7C75"/>
    <w:rsid w:val="007C22DD"/>
    <w:rsid w:val="007D0267"/>
    <w:rsid w:val="007D337E"/>
    <w:rsid w:val="007E2FB6"/>
    <w:rsid w:val="007E76A9"/>
    <w:rsid w:val="007F4769"/>
    <w:rsid w:val="0081282B"/>
    <w:rsid w:val="00813473"/>
    <w:rsid w:val="008140F9"/>
    <w:rsid w:val="00840F92"/>
    <w:rsid w:val="00843698"/>
    <w:rsid w:val="00850BFB"/>
    <w:rsid w:val="008556EE"/>
    <w:rsid w:val="00872351"/>
    <w:rsid w:val="008760E0"/>
    <w:rsid w:val="008866A2"/>
    <w:rsid w:val="00890134"/>
    <w:rsid w:val="008B4988"/>
    <w:rsid w:val="008C2CF0"/>
    <w:rsid w:val="008D02B6"/>
    <w:rsid w:val="008D5F4E"/>
    <w:rsid w:val="008E1733"/>
    <w:rsid w:val="008E7F0F"/>
    <w:rsid w:val="008F39BB"/>
    <w:rsid w:val="0090518E"/>
    <w:rsid w:val="00906AF8"/>
    <w:rsid w:val="00907D2A"/>
    <w:rsid w:val="00913E7F"/>
    <w:rsid w:val="00924CD7"/>
    <w:rsid w:val="00944F62"/>
    <w:rsid w:val="0095174A"/>
    <w:rsid w:val="009567E5"/>
    <w:rsid w:val="009776B8"/>
    <w:rsid w:val="009A490C"/>
    <w:rsid w:val="009B0A86"/>
    <w:rsid w:val="009D25C7"/>
    <w:rsid w:val="009D6BC9"/>
    <w:rsid w:val="009F0D85"/>
    <w:rsid w:val="00A05C8A"/>
    <w:rsid w:val="00A30008"/>
    <w:rsid w:val="00A3111C"/>
    <w:rsid w:val="00A34F92"/>
    <w:rsid w:val="00A35097"/>
    <w:rsid w:val="00A46965"/>
    <w:rsid w:val="00A46ED0"/>
    <w:rsid w:val="00A57FFE"/>
    <w:rsid w:val="00A60E68"/>
    <w:rsid w:val="00A63531"/>
    <w:rsid w:val="00AA3B54"/>
    <w:rsid w:val="00AA4AE8"/>
    <w:rsid w:val="00AB234C"/>
    <w:rsid w:val="00AC5C13"/>
    <w:rsid w:val="00AD78A1"/>
    <w:rsid w:val="00AE2095"/>
    <w:rsid w:val="00AE2CDF"/>
    <w:rsid w:val="00AE7E21"/>
    <w:rsid w:val="00AF0541"/>
    <w:rsid w:val="00AF7802"/>
    <w:rsid w:val="00B0340D"/>
    <w:rsid w:val="00B110CE"/>
    <w:rsid w:val="00B11E3E"/>
    <w:rsid w:val="00B14BDD"/>
    <w:rsid w:val="00B14D45"/>
    <w:rsid w:val="00B26DCD"/>
    <w:rsid w:val="00B33129"/>
    <w:rsid w:val="00B3365B"/>
    <w:rsid w:val="00B34940"/>
    <w:rsid w:val="00B52A37"/>
    <w:rsid w:val="00B55EC1"/>
    <w:rsid w:val="00B75865"/>
    <w:rsid w:val="00B8025B"/>
    <w:rsid w:val="00B855BD"/>
    <w:rsid w:val="00B967C1"/>
    <w:rsid w:val="00BA00EE"/>
    <w:rsid w:val="00BB2263"/>
    <w:rsid w:val="00BB56F9"/>
    <w:rsid w:val="00BC3283"/>
    <w:rsid w:val="00BD3788"/>
    <w:rsid w:val="00BE005D"/>
    <w:rsid w:val="00BE4133"/>
    <w:rsid w:val="00BF2291"/>
    <w:rsid w:val="00C01102"/>
    <w:rsid w:val="00C040EF"/>
    <w:rsid w:val="00C54A2F"/>
    <w:rsid w:val="00C60AEA"/>
    <w:rsid w:val="00C62685"/>
    <w:rsid w:val="00C62FC2"/>
    <w:rsid w:val="00C630E7"/>
    <w:rsid w:val="00C75DA7"/>
    <w:rsid w:val="00C83309"/>
    <w:rsid w:val="00C86517"/>
    <w:rsid w:val="00CB3C6C"/>
    <w:rsid w:val="00CB4A78"/>
    <w:rsid w:val="00CD092E"/>
    <w:rsid w:val="00CE0A41"/>
    <w:rsid w:val="00CE506E"/>
    <w:rsid w:val="00D00BA4"/>
    <w:rsid w:val="00D046F0"/>
    <w:rsid w:val="00D20D8B"/>
    <w:rsid w:val="00D275AF"/>
    <w:rsid w:val="00D311A8"/>
    <w:rsid w:val="00D413C4"/>
    <w:rsid w:val="00D514B1"/>
    <w:rsid w:val="00D92D92"/>
    <w:rsid w:val="00DA6E1D"/>
    <w:rsid w:val="00DB52EA"/>
    <w:rsid w:val="00DC0C93"/>
    <w:rsid w:val="00DD15A5"/>
    <w:rsid w:val="00DE0940"/>
    <w:rsid w:val="00DE6E51"/>
    <w:rsid w:val="00DF05DD"/>
    <w:rsid w:val="00DF41A3"/>
    <w:rsid w:val="00E20E9C"/>
    <w:rsid w:val="00E41507"/>
    <w:rsid w:val="00E457C2"/>
    <w:rsid w:val="00E469A0"/>
    <w:rsid w:val="00E46D75"/>
    <w:rsid w:val="00E6374F"/>
    <w:rsid w:val="00E649C7"/>
    <w:rsid w:val="00E72DEB"/>
    <w:rsid w:val="00EA18AE"/>
    <w:rsid w:val="00ED4513"/>
    <w:rsid w:val="00ED4BAA"/>
    <w:rsid w:val="00F046A9"/>
    <w:rsid w:val="00F06B8C"/>
    <w:rsid w:val="00F343FA"/>
    <w:rsid w:val="00F478BC"/>
    <w:rsid w:val="00F60C7A"/>
    <w:rsid w:val="00F63638"/>
    <w:rsid w:val="00F85B41"/>
    <w:rsid w:val="00FA2061"/>
    <w:rsid w:val="00FA3BFB"/>
    <w:rsid w:val="00FA3CDC"/>
    <w:rsid w:val="00FB0C5D"/>
    <w:rsid w:val="00FC4FC7"/>
    <w:rsid w:val="00FD14F8"/>
    <w:rsid w:val="00FD4112"/>
    <w:rsid w:val="00FE72EA"/>
    <w:rsid w:val="00FF4C35"/>
    <w:rsid w:val="00FF4EC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31"/>
    <w:rPr>
      <w:rFonts w:ascii="Tahoma" w:hAnsi="Tahoma" w:cs="Tahoma"/>
      <w:sz w:val="16"/>
      <w:szCs w:val="16"/>
    </w:rPr>
  </w:style>
  <w:style w:type="paragraph" w:styleId="Header">
    <w:name w:val="header"/>
    <w:basedOn w:val="Normal"/>
    <w:link w:val="HeaderChar"/>
    <w:uiPriority w:val="99"/>
    <w:unhideWhenUsed/>
    <w:rsid w:val="00152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131"/>
  </w:style>
  <w:style w:type="paragraph" w:styleId="Footer">
    <w:name w:val="footer"/>
    <w:basedOn w:val="Normal"/>
    <w:link w:val="FooterChar"/>
    <w:uiPriority w:val="99"/>
    <w:unhideWhenUsed/>
    <w:rsid w:val="001521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131"/>
  </w:style>
  <w:style w:type="paragraph" w:styleId="ListParagraph">
    <w:name w:val="List Paragraph"/>
    <w:basedOn w:val="Normal"/>
    <w:uiPriority w:val="34"/>
    <w:qFormat/>
    <w:rsid w:val="00C040EF"/>
    <w:pPr>
      <w:ind w:left="720"/>
      <w:contextualSpacing/>
    </w:pPr>
  </w:style>
  <w:style w:type="character" w:styleId="Hyperlink">
    <w:name w:val="Hyperlink"/>
    <w:basedOn w:val="DefaultParagraphFont"/>
    <w:uiPriority w:val="99"/>
    <w:unhideWhenUsed/>
    <w:rsid w:val="00C040EF"/>
    <w:rPr>
      <w:color w:val="0000FF" w:themeColor="hyperlink"/>
      <w:u w:val="single"/>
    </w:rPr>
  </w:style>
  <w:style w:type="table" w:styleId="TableGrid">
    <w:name w:val="Table Grid"/>
    <w:basedOn w:val="TableNormal"/>
    <w:uiPriority w:val="59"/>
    <w:rsid w:val="00B11E3E"/>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0518E"/>
    <w:rPr>
      <w:sz w:val="18"/>
      <w:szCs w:val="18"/>
    </w:rPr>
  </w:style>
  <w:style w:type="paragraph" w:styleId="CommentText">
    <w:name w:val="annotation text"/>
    <w:basedOn w:val="Normal"/>
    <w:link w:val="CommentTextChar"/>
    <w:uiPriority w:val="99"/>
    <w:semiHidden/>
    <w:unhideWhenUsed/>
    <w:rsid w:val="0090518E"/>
    <w:pPr>
      <w:spacing w:line="240" w:lineRule="auto"/>
    </w:pPr>
    <w:rPr>
      <w:sz w:val="24"/>
      <w:szCs w:val="24"/>
    </w:rPr>
  </w:style>
  <w:style w:type="character" w:customStyle="1" w:styleId="CommentTextChar">
    <w:name w:val="Comment Text Char"/>
    <w:basedOn w:val="DefaultParagraphFont"/>
    <w:link w:val="CommentText"/>
    <w:uiPriority w:val="99"/>
    <w:semiHidden/>
    <w:rsid w:val="0090518E"/>
    <w:rPr>
      <w:sz w:val="24"/>
      <w:szCs w:val="24"/>
    </w:rPr>
  </w:style>
  <w:style w:type="paragraph" w:styleId="CommentSubject">
    <w:name w:val="annotation subject"/>
    <w:basedOn w:val="CommentText"/>
    <w:next w:val="CommentText"/>
    <w:link w:val="CommentSubjectChar"/>
    <w:uiPriority w:val="99"/>
    <w:semiHidden/>
    <w:unhideWhenUsed/>
    <w:rsid w:val="0090518E"/>
    <w:rPr>
      <w:b/>
      <w:bCs/>
      <w:sz w:val="20"/>
      <w:szCs w:val="20"/>
    </w:rPr>
  </w:style>
  <w:style w:type="character" w:customStyle="1" w:styleId="CommentSubjectChar">
    <w:name w:val="Comment Subject Char"/>
    <w:basedOn w:val="CommentTextChar"/>
    <w:link w:val="CommentSubject"/>
    <w:uiPriority w:val="99"/>
    <w:semiHidden/>
    <w:rsid w:val="0090518E"/>
    <w:rPr>
      <w:b/>
      <w:bCs/>
      <w:sz w:val="20"/>
      <w:szCs w:val="20"/>
    </w:rPr>
  </w:style>
  <w:style w:type="character" w:styleId="Strong">
    <w:name w:val="Strong"/>
    <w:basedOn w:val="DefaultParagraphFont"/>
    <w:uiPriority w:val="22"/>
    <w:qFormat/>
    <w:rsid w:val="00D00BA4"/>
    <w:rPr>
      <w:b/>
      <w:bCs/>
    </w:rPr>
  </w:style>
  <w:style w:type="paragraph" w:styleId="NormalWeb">
    <w:name w:val="Normal (Web)"/>
    <w:basedOn w:val="Normal"/>
    <w:uiPriority w:val="99"/>
    <w:unhideWhenUsed/>
    <w:rsid w:val="00D00B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andfirst">
    <w:name w:val="standfirst"/>
    <w:basedOn w:val="Normal"/>
    <w:rsid w:val="00BE00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sercontent">
    <w:name w:val="usercontent"/>
    <w:basedOn w:val="DefaultParagraphFont"/>
    <w:rsid w:val="005C6F46"/>
  </w:style>
  <w:style w:type="character" w:styleId="FollowedHyperlink">
    <w:name w:val="FollowedHyperlink"/>
    <w:basedOn w:val="DefaultParagraphFont"/>
    <w:uiPriority w:val="99"/>
    <w:semiHidden/>
    <w:unhideWhenUsed/>
    <w:rsid w:val="005C6F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31"/>
    <w:rPr>
      <w:rFonts w:ascii="Tahoma" w:hAnsi="Tahoma" w:cs="Tahoma"/>
      <w:sz w:val="16"/>
      <w:szCs w:val="16"/>
    </w:rPr>
  </w:style>
  <w:style w:type="paragraph" w:styleId="Header">
    <w:name w:val="header"/>
    <w:basedOn w:val="Normal"/>
    <w:link w:val="HeaderChar"/>
    <w:uiPriority w:val="99"/>
    <w:unhideWhenUsed/>
    <w:rsid w:val="00152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131"/>
  </w:style>
  <w:style w:type="paragraph" w:styleId="Footer">
    <w:name w:val="footer"/>
    <w:basedOn w:val="Normal"/>
    <w:link w:val="FooterChar"/>
    <w:uiPriority w:val="99"/>
    <w:unhideWhenUsed/>
    <w:rsid w:val="001521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131"/>
  </w:style>
  <w:style w:type="paragraph" w:styleId="ListParagraph">
    <w:name w:val="List Paragraph"/>
    <w:basedOn w:val="Normal"/>
    <w:uiPriority w:val="34"/>
    <w:qFormat/>
    <w:rsid w:val="00C040EF"/>
    <w:pPr>
      <w:ind w:left="720"/>
      <w:contextualSpacing/>
    </w:pPr>
  </w:style>
  <w:style w:type="character" w:styleId="Hyperlink">
    <w:name w:val="Hyperlink"/>
    <w:basedOn w:val="DefaultParagraphFont"/>
    <w:uiPriority w:val="99"/>
    <w:unhideWhenUsed/>
    <w:rsid w:val="00C040EF"/>
    <w:rPr>
      <w:color w:val="0000FF" w:themeColor="hyperlink"/>
      <w:u w:val="single"/>
    </w:rPr>
  </w:style>
  <w:style w:type="table" w:styleId="TableGrid">
    <w:name w:val="Table Grid"/>
    <w:basedOn w:val="TableNormal"/>
    <w:uiPriority w:val="59"/>
    <w:rsid w:val="00B11E3E"/>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0518E"/>
    <w:rPr>
      <w:sz w:val="18"/>
      <w:szCs w:val="18"/>
    </w:rPr>
  </w:style>
  <w:style w:type="paragraph" w:styleId="CommentText">
    <w:name w:val="annotation text"/>
    <w:basedOn w:val="Normal"/>
    <w:link w:val="CommentTextChar"/>
    <w:uiPriority w:val="99"/>
    <w:semiHidden/>
    <w:unhideWhenUsed/>
    <w:rsid w:val="0090518E"/>
    <w:pPr>
      <w:spacing w:line="240" w:lineRule="auto"/>
    </w:pPr>
    <w:rPr>
      <w:sz w:val="24"/>
      <w:szCs w:val="24"/>
    </w:rPr>
  </w:style>
  <w:style w:type="character" w:customStyle="1" w:styleId="CommentTextChar">
    <w:name w:val="Comment Text Char"/>
    <w:basedOn w:val="DefaultParagraphFont"/>
    <w:link w:val="CommentText"/>
    <w:uiPriority w:val="99"/>
    <w:semiHidden/>
    <w:rsid w:val="0090518E"/>
    <w:rPr>
      <w:sz w:val="24"/>
      <w:szCs w:val="24"/>
    </w:rPr>
  </w:style>
  <w:style w:type="paragraph" w:styleId="CommentSubject">
    <w:name w:val="annotation subject"/>
    <w:basedOn w:val="CommentText"/>
    <w:next w:val="CommentText"/>
    <w:link w:val="CommentSubjectChar"/>
    <w:uiPriority w:val="99"/>
    <w:semiHidden/>
    <w:unhideWhenUsed/>
    <w:rsid w:val="0090518E"/>
    <w:rPr>
      <w:b/>
      <w:bCs/>
      <w:sz w:val="20"/>
      <w:szCs w:val="20"/>
    </w:rPr>
  </w:style>
  <w:style w:type="character" w:customStyle="1" w:styleId="CommentSubjectChar">
    <w:name w:val="Comment Subject Char"/>
    <w:basedOn w:val="CommentTextChar"/>
    <w:link w:val="CommentSubject"/>
    <w:uiPriority w:val="99"/>
    <w:semiHidden/>
    <w:rsid w:val="0090518E"/>
    <w:rPr>
      <w:b/>
      <w:bCs/>
      <w:sz w:val="20"/>
      <w:szCs w:val="20"/>
    </w:rPr>
  </w:style>
  <w:style w:type="character" w:styleId="Strong">
    <w:name w:val="Strong"/>
    <w:basedOn w:val="DefaultParagraphFont"/>
    <w:uiPriority w:val="22"/>
    <w:qFormat/>
    <w:rsid w:val="00D00BA4"/>
    <w:rPr>
      <w:b/>
      <w:bCs/>
    </w:rPr>
  </w:style>
  <w:style w:type="paragraph" w:styleId="NormalWeb">
    <w:name w:val="Normal (Web)"/>
    <w:basedOn w:val="Normal"/>
    <w:uiPriority w:val="99"/>
    <w:unhideWhenUsed/>
    <w:rsid w:val="00D00B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andfirst">
    <w:name w:val="standfirst"/>
    <w:basedOn w:val="Normal"/>
    <w:rsid w:val="00BE00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sercontent">
    <w:name w:val="usercontent"/>
    <w:basedOn w:val="DefaultParagraphFont"/>
    <w:rsid w:val="005C6F46"/>
  </w:style>
  <w:style w:type="character" w:styleId="FollowedHyperlink">
    <w:name w:val="FollowedHyperlink"/>
    <w:basedOn w:val="DefaultParagraphFont"/>
    <w:uiPriority w:val="99"/>
    <w:semiHidden/>
    <w:unhideWhenUsed/>
    <w:rsid w:val="005C6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24361">
      <w:bodyDiv w:val="1"/>
      <w:marLeft w:val="0"/>
      <w:marRight w:val="0"/>
      <w:marTop w:val="0"/>
      <w:marBottom w:val="0"/>
      <w:divBdr>
        <w:top w:val="none" w:sz="0" w:space="0" w:color="auto"/>
        <w:left w:val="none" w:sz="0" w:space="0" w:color="auto"/>
        <w:bottom w:val="none" w:sz="0" w:space="0" w:color="auto"/>
        <w:right w:val="none" w:sz="0" w:space="0" w:color="auto"/>
      </w:divBdr>
      <w:divsChild>
        <w:div w:id="2094155961">
          <w:marLeft w:val="0"/>
          <w:marRight w:val="0"/>
          <w:marTop w:val="0"/>
          <w:marBottom w:val="0"/>
          <w:divBdr>
            <w:top w:val="none" w:sz="0" w:space="0" w:color="auto"/>
            <w:left w:val="none" w:sz="0" w:space="0" w:color="auto"/>
            <w:bottom w:val="none" w:sz="0" w:space="0" w:color="auto"/>
            <w:right w:val="none" w:sz="0" w:space="0" w:color="auto"/>
          </w:divBdr>
        </w:div>
        <w:div w:id="47724600">
          <w:marLeft w:val="0"/>
          <w:marRight w:val="0"/>
          <w:marTop w:val="0"/>
          <w:marBottom w:val="0"/>
          <w:divBdr>
            <w:top w:val="none" w:sz="0" w:space="0" w:color="auto"/>
            <w:left w:val="none" w:sz="0" w:space="0" w:color="auto"/>
            <w:bottom w:val="none" w:sz="0" w:space="0" w:color="auto"/>
            <w:right w:val="none" w:sz="0" w:space="0" w:color="auto"/>
          </w:divBdr>
        </w:div>
        <w:div w:id="1384645435">
          <w:marLeft w:val="0"/>
          <w:marRight w:val="0"/>
          <w:marTop w:val="0"/>
          <w:marBottom w:val="0"/>
          <w:divBdr>
            <w:top w:val="none" w:sz="0" w:space="0" w:color="auto"/>
            <w:left w:val="none" w:sz="0" w:space="0" w:color="auto"/>
            <w:bottom w:val="none" w:sz="0" w:space="0" w:color="auto"/>
            <w:right w:val="none" w:sz="0" w:space="0" w:color="auto"/>
          </w:divBdr>
        </w:div>
        <w:div w:id="1716200963">
          <w:marLeft w:val="0"/>
          <w:marRight w:val="0"/>
          <w:marTop w:val="0"/>
          <w:marBottom w:val="0"/>
          <w:divBdr>
            <w:top w:val="none" w:sz="0" w:space="0" w:color="auto"/>
            <w:left w:val="none" w:sz="0" w:space="0" w:color="auto"/>
            <w:bottom w:val="none" w:sz="0" w:space="0" w:color="auto"/>
            <w:right w:val="none" w:sz="0" w:space="0" w:color="auto"/>
          </w:divBdr>
        </w:div>
        <w:div w:id="1135953228">
          <w:marLeft w:val="0"/>
          <w:marRight w:val="0"/>
          <w:marTop w:val="0"/>
          <w:marBottom w:val="0"/>
          <w:divBdr>
            <w:top w:val="none" w:sz="0" w:space="0" w:color="auto"/>
            <w:left w:val="none" w:sz="0" w:space="0" w:color="auto"/>
            <w:bottom w:val="none" w:sz="0" w:space="0" w:color="auto"/>
            <w:right w:val="none" w:sz="0" w:space="0" w:color="auto"/>
          </w:divBdr>
        </w:div>
        <w:div w:id="196359137">
          <w:marLeft w:val="0"/>
          <w:marRight w:val="0"/>
          <w:marTop w:val="0"/>
          <w:marBottom w:val="0"/>
          <w:divBdr>
            <w:top w:val="none" w:sz="0" w:space="0" w:color="auto"/>
            <w:left w:val="none" w:sz="0" w:space="0" w:color="auto"/>
            <w:bottom w:val="none" w:sz="0" w:space="0" w:color="auto"/>
            <w:right w:val="none" w:sz="0" w:space="0" w:color="auto"/>
          </w:divBdr>
        </w:div>
        <w:div w:id="1401291035">
          <w:marLeft w:val="0"/>
          <w:marRight w:val="0"/>
          <w:marTop w:val="0"/>
          <w:marBottom w:val="0"/>
          <w:divBdr>
            <w:top w:val="none" w:sz="0" w:space="0" w:color="auto"/>
            <w:left w:val="none" w:sz="0" w:space="0" w:color="auto"/>
            <w:bottom w:val="none" w:sz="0" w:space="0" w:color="auto"/>
            <w:right w:val="none" w:sz="0" w:space="0" w:color="auto"/>
          </w:divBdr>
        </w:div>
        <w:div w:id="1699233074">
          <w:marLeft w:val="0"/>
          <w:marRight w:val="0"/>
          <w:marTop w:val="0"/>
          <w:marBottom w:val="0"/>
          <w:divBdr>
            <w:top w:val="none" w:sz="0" w:space="0" w:color="auto"/>
            <w:left w:val="none" w:sz="0" w:space="0" w:color="auto"/>
            <w:bottom w:val="none" w:sz="0" w:space="0" w:color="auto"/>
            <w:right w:val="none" w:sz="0" w:space="0" w:color="auto"/>
          </w:divBdr>
        </w:div>
        <w:div w:id="917835307">
          <w:marLeft w:val="0"/>
          <w:marRight w:val="0"/>
          <w:marTop w:val="0"/>
          <w:marBottom w:val="0"/>
          <w:divBdr>
            <w:top w:val="none" w:sz="0" w:space="0" w:color="auto"/>
            <w:left w:val="none" w:sz="0" w:space="0" w:color="auto"/>
            <w:bottom w:val="none" w:sz="0" w:space="0" w:color="auto"/>
            <w:right w:val="none" w:sz="0" w:space="0" w:color="auto"/>
          </w:divBdr>
        </w:div>
        <w:div w:id="175772653">
          <w:marLeft w:val="0"/>
          <w:marRight w:val="0"/>
          <w:marTop w:val="0"/>
          <w:marBottom w:val="0"/>
          <w:divBdr>
            <w:top w:val="none" w:sz="0" w:space="0" w:color="auto"/>
            <w:left w:val="none" w:sz="0" w:space="0" w:color="auto"/>
            <w:bottom w:val="none" w:sz="0" w:space="0" w:color="auto"/>
            <w:right w:val="none" w:sz="0" w:space="0" w:color="auto"/>
          </w:divBdr>
        </w:div>
        <w:div w:id="37517428">
          <w:marLeft w:val="0"/>
          <w:marRight w:val="0"/>
          <w:marTop w:val="0"/>
          <w:marBottom w:val="0"/>
          <w:divBdr>
            <w:top w:val="none" w:sz="0" w:space="0" w:color="auto"/>
            <w:left w:val="none" w:sz="0" w:space="0" w:color="auto"/>
            <w:bottom w:val="none" w:sz="0" w:space="0" w:color="auto"/>
            <w:right w:val="none" w:sz="0" w:space="0" w:color="auto"/>
          </w:divBdr>
        </w:div>
        <w:div w:id="512038686">
          <w:marLeft w:val="0"/>
          <w:marRight w:val="0"/>
          <w:marTop w:val="0"/>
          <w:marBottom w:val="0"/>
          <w:divBdr>
            <w:top w:val="none" w:sz="0" w:space="0" w:color="auto"/>
            <w:left w:val="none" w:sz="0" w:space="0" w:color="auto"/>
            <w:bottom w:val="none" w:sz="0" w:space="0" w:color="auto"/>
            <w:right w:val="none" w:sz="0" w:space="0" w:color="auto"/>
          </w:divBdr>
        </w:div>
        <w:div w:id="1873763387">
          <w:marLeft w:val="0"/>
          <w:marRight w:val="0"/>
          <w:marTop w:val="0"/>
          <w:marBottom w:val="0"/>
          <w:divBdr>
            <w:top w:val="none" w:sz="0" w:space="0" w:color="auto"/>
            <w:left w:val="none" w:sz="0" w:space="0" w:color="auto"/>
            <w:bottom w:val="none" w:sz="0" w:space="0" w:color="auto"/>
            <w:right w:val="none" w:sz="0" w:space="0" w:color="auto"/>
          </w:divBdr>
        </w:div>
        <w:div w:id="1432507312">
          <w:marLeft w:val="0"/>
          <w:marRight w:val="0"/>
          <w:marTop w:val="0"/>
          <w:marBottom w:val="0"/>
          <w:divBdr>
            <w:top w:val="none" w:sz="0" w:space="0" w:color="auto"/>
            <w:left w:val="none" w:sz="0" w:space="0" w:color="auto"/>
            <w:bottom w:val="none" w:sz="0" w:space="0" w:color="auto"/>
            <w:right w:val="none" w:sz="0" w:space="0" w:color="auto"/>
          </w:divBdr>
        </w:div>
      </w:divsChild>
    </w:div>
    <w:div w:id="505099713">
      <w:bodyDiv w:val="1"/>
      <w:marLeft w:val="0"/>
      <w:marRight w:val="0"/>
      <w:marTop w:val="0"/>
      <w:marBottom w:val="0"/>
      <w:divBdr>
        <w:top w:val="none" w:sz="0" w:space="0" w:color="auto"/>
        <w:left w:val="none" w:sz="0" w:space="0" w:color="auto"/>
        <w:bottom w:val="none" w:sz="0" w:space="0" w:color="auto"/>
        <w:right w:val="none" w:sz="0" w:space="0" w:color="auto"/>
      </w:divBdr>
    </w:div>
    <w:div w:id="509833840">
      <w:bodyDiv w:val="1"/>
      <w:marLeft w:val="0"/>
      <w:marRight w:val="0"/>
      <w:marTop w:val="0"/>
      <w:marBottom w:val="0"/>
      <w:divBdr>
        <w:top w:val="none" w:sz="0" w:space="0" w:color="auto"/>
        <w:left w:val="none" w:sz="0" w:space="0" w:color="auto"/>
        <w:bottom w:val="none" w:sz="0" w:space="0" w:color="auto"/>
        <w:right w:val="none" w:sz="0" w:space="0" w:color="auto"/>
      </w:divBdr>
      <w:divsChild>
        <w:div w:id="140969534">
          <w:marLeft w:val="0"/>
          <w:marRight w:val="0"/>
          <w:marTop w:val="0"/>
          <w:marBottom w:val="0"/>
          <w:divBdr>
            <w:top w:val="none" w:sz="0" w:space="0" w:color="auto"/>
            <w:left w:val="none" w:sz="0" w:space="0" w:color="auto"/>
            <w:bottom w:val="none" w:sz="0" w:space="0" w:color="auto"/>
            <w:right w:val="none" w:sz="0" w:space="0" w:color="auto"/>
          </w:divBdr>
        </w:div>
        <w:div w:id="1901204727">
          <w:marLeft w:val="0"/>
          <w:marRight w:val="0"/>
          <w:marTop w:val="0"/>
          <w:marBottom w:val="0"/>
          <w:divBdr>
            <w:top w:val="none" w:sz="0" w:space="0" w:color="auto"/>
            <w:left w:val="none" w:sz="0" w:space="0" w:color="auto"/>
            <w:bottom w:val="none" w:sz="0" w:space="0" w:color="auto"/>
            <w:right w:val="none" w:sz="0" w:space="0" w:color="auto"/>
          </w:divBdr>
        </w:div>
        <w:div w:id="1438720920">
          <w:marLeft w:val="0"/>
          <w:marRight w:val="0"/>
          <w:marTop w:val="0"/>
          <w:marBottom w:val="0"/>
          <w:divBdr>
            <w:top w:val="none" w:sz="0" w:space="0" w:color="auto"/>
            <w:left w:val="none" w:sz="0" w:space="0" w:color="auto"/>
            <w:bottom w:val="none" w:sz="0" w:space="0" w:color="auto"/>
            <w:right w:val="none" w:sz="0" w:space="0" w:color="auto"/>
          </w:divBdr>
        </w:div>
      </w:divsChild>
    </w:div>
    <w:div w:id="762532434">
      <w:bodyDiv w:val="1"/>
      <w:marLeft w:val="0"/>
      <w:marRight w:val="0"/>
      <w:marTop w:val="0"/>
      <w:marBottom w:val="0"/>
      <w:divBdr>
        <w:top w:val="none" w:sz="0" w:space="0" w:color="auto"/>
        <w:left w:val="none" w:sz="0" w:space="0" w:color="auto"/>
        <w:bottom w:val="none" w:sz="0" w:space="0" w:color="auto"/>
        <w:right w:val="none" w:sz="0" w:space="0" w:color="auto"/>
      </w:divBdr>
    </w:div>
    <w:div w:id="898056549">
      <w:bodyDiv w:val="1"/>
      <w:marLeft w:val="0"/>
      <w:marRight w:val="0"/>
      <w:marTop w:val="0"/>
      <w:marBottom w:val="0"/>
      <w:divBdr>
        <w:top w:val="none" w:sz="0" w:space="0" w:color="auto"/>
        <w:left w:val="none" w:sz="0" w:space="0" w:color="auto"/>
        <w:bottom w:val="none" w:sz="0" w:space="0" w:color="auto"/>
        <w:right w:val="none" w:sz="0" w:space="0" w:color="auto"/>
      </w:divBdr>
    </w:div>
    <w:div w:id="908807328">
      <w:bodyDiv w:val="1"/>
      <w:marLeft w:val="0"/>
      <w:marRight w:val="0"/>
      <w:marTop w:val="0"/>
      <w:marBottom w:val="0"/>
      <w:divBdr>
        <w:top w:val="none" w:sz="0" w:space="0" w:color="auto"/>
        <w:left w:val="none" w:sz="0" w:space="0" w:color="auto"/>
        <w:bottom w:val="none" w:sz="0" w:space="0" w:color="auto"/>
        <w:right w:val="none" w:sz="0" w:space="0" w:color="auto"/>
      </w:divBdr>
    </w:div>
    <w:div w:id="983898594">
      <w:bodyDiv w:val="1"/>
      <w:marLeft w:val="0"/>
      <w:marRight w:val="0"/>
      <w:marTop w:val="0"/>
      <w:marBottom w:val="0"/>
      <w:divBdr>
        <w:top w:val="none" w:sz="0" w:space="0" w:color="auto"/>
        <w:left w:val="none" w:sz="0" w:space="0" w:color="auto"/>
        <w:bottom w:val="none" w:sz="0" w:space="0" w:color="auto"/>
        <w:right w:val="none" w:sz="0" w:space="0" w:color="auto"/>
      </w:divBdr>
      <w:divsChild>
        <w:div w:id="356666511">
          <w:marLeft w:val="0"/>
          <w:marRight w:val="0"/>
          <w:marTop w:val="0"/>
          <w:marBottom w:val="0"/>
          <w:divBdr>
            <w:top w:val="none" w:sz="0" w:space="0" w:color="auto"/>
            <w:left w:val="none" w:sz="0" w:space="0" w:color="auto"/>
            <w:bottom w:val="none" w:sz="0" w:space="0" w:color="auto"/>
            <w:right w:val="none" w:sz="0" w:space="0" w:color="auto"/>
          </w:divBdr>
        </w:div>
        <w:div w:id="1001005170">
          <w:marLeft w:val="0"/>
          <w:marRight w:val="0"/>
          <w:marTop w:val="0"/>
          <w:marBottom w:val="0"/>
          <w:divBdr>
            <w:top w:val="none" w:sz="0" w:space="0" w:color="auto"/>
            <w:left w:val="none" w:sz="0" w:space="0" w:color="auto"/>
            <w:bottom w:val="none" w:sz="0" w:space="0" w:color="auto"/>
            <w:right w:val="none" w:sz="0" w:space="0" w:color="auto"/>
          </w:divBdr>
        </w:div>
        <w:div w:id="1494490493">
          <w:marLeft w:val="0"/>
          <w:marRight w:val="0"/>
          <w:marTop w:val="0"/>
          <w:marBottom w:val="0"/>
          <w:divBdr>
            <w:top w:val="none" w:sz="0" w:space="0" w:color="auto"/>
            <w:left w:val="none" w:sz="0" w:space="0" w:color="auto"/>
            <w:bottom w:val="none" w:sz="0" w:space="0" w:color="auto"/>
            <w:right w:val="none" w:sz="0" w:space="0" w:color="auto"/>
          </w:divBdr>
        </w:div>
        <w:div w:id="1338267058">
          <w:marLeft w:val="0"/>
          <w:marRight w:val="0"/>
          <w:marTop w:val="0"/>
          <w:marBottom w:val="0"/>
          <w:divBdr>
            <w:top w:val="none" w:sz="0" w:space="0" w:color="auto"/>
            <w:left w:val="none" w:sz="0" w:space="0" w:color="auto"/>
            <w:bottom w:val="none" w:sz="0" w:space="0" w:color="auto"/>
            <w:right w:val="none" w:sz="0" w:space="0" w:color="auto"/>
          </w:divBdr>
        </w:div>
      </w:divsChild>
    </w:div>
    <w:div w:id="1094477726">
      <w:bodyDiv w:val="1"/>
      <w:marLeft w:val="0"/>
      <w:marRight w:val="0"/>
      <w:marTop w:val="0"/>
      <w:marBottom w:val="0"/>
      <w:divBdr>
        <w:top w:val="none" w:sz="0" w:space="0" w:color="auto"/>
        <w:left w:val="none" w:sz="0" w:space="0" w:color="auto"/>
        <w:bottom w:val="none" w:sz="0" w:space="0" w:color="auto"/>
        <w:right w:val="none" w:sz="0" w:space="0" w:color="auto"/>
      </w:divBdr>
    </w:div>
    <w:div w:id="1427270211">
      <w:bodyDiv w:val="1"/>
      <w:marLeft w:val="0"/>
      <w:marRight w:val="0"/>
      <w:marTop w:val="0"/>
      <w:marBottom w:val="0"/>
      <w:divBdr>
        <w:top w:val="none" w:sz="0" w:space="0" w:color="auto"/>
        <w:left w:val="none" w:sz="0" w:space="0" w:color="auto"/>
        <w:bottom w:val="none" w:sz="0" w:space="0" w:color="auto"/>
        <w:right w:val="none" w:sz="0" w:space="0" w:color="auto"/>
      </w:divBdr>
      <w:divsChild>
        <w:div w:id="770975747">
          <w:marLeft w:val="0"/>
          <w:marRight w:val="0"/>
          <w:marTop w:val="0"/>
          <w:marBottom w:val="0"/>
          <w:divBdr>
            <w:top w:val="none" w:sz="0" w:space="0" w:color="auto"/>
            <w:left w:val="none" w:sz="0" w:space="0" w:color="auto"/>
            <w:bottom w:val="none" w:sz="0" w:space="0" w:color="auto"/>
            <w:right w:val="none" w:sz="0" w:space="0" w:color="auto"/>
          </w:divBdr>
        </w:div>
        <w:div w:id="38088272">
          <w:marLeft w:val="0"/>
          <w:marRight w:val="0"/>
          <w:marTop w:val="0"/>
          <w:marBottom w:val="0"/>
          <w:divBdr>
            <w:top w:val="none" w:sz="0" w:space="0" w:color="auto"/>
            <w:left w:val="none" w:sz="0" w:space="0" w:color="auto"/>
            <w:bottom w:val="none" w:sz="0" w:space="0" w:color="auto"/>
            <w:right w:val="none" w:sz="0" w:space="0" w:color="auto"/>
          </w:divBdr>
        </w:div>
        <w:div w:id="1488933889">
          <w:marLeft w:val="0"/>
          <w:marRight w:val="0"/>
          <w:marTop w:val="0"/>
          <w:marBottom w:val="0"/>
          <w:divBdr>
            <w:top w:val="none" w:sz="0" w:space="0" w:color="auto"/>
            <w:left w:val="none" w:sz="0" w:space="0" w:color="auto"/>
            <w:bottom w:val="none" w:sz="0" w:space="0" w:color="auto"/>
            <w:right w:val="none" w:sz="0" w:space="0" w:color="auto"/>
          </w:divBdr>
        </w:div>
      </w:divsChild>
    </w:div>
    <w:div w:id="1840192546">
      <w:bodyDiv w:val="1"/>
      <w:marLeft w:val="0"/>
      <w:marRight w:val="0"/>
      <w:marTop w:val="0"/>
      <w:marBottom w:val="0"/>
      <w:divBdr>
        <w:top w:val="none" w:sz="0" w:space="0" w:color="auto"/>
        <w:left w:val="none" w:sz="0" w:space="0" w:color="auto"/>
        <w:bottom w:val="none" w:sz="0" w:space="0" w:color="auto"/>
        <w:right w:val="none" w:sz="0" w:space="0" w:color="auto"/>
      </w:divBdr>
      <w:divsChild>
        <w:div w:id="1377119953">
          <w:marLeft w:val="0"/>
          <w:marRight w:val="0"/>
          <w:marTop w:val="0"/>
          <w:marBottom w:val="0"/>
          <w:divBdr>
            <w:top w:val="none" w:sz="0" w:space="0" w:color="auto"/>
            <w:left w:val="none" w:sz="0" w:space="0" w:color="auto"/>
            <w:bottom w:val="none" w:sz="0" w:space="0" w:color="auto"/>
            <w:right w:val="none" w:sz="0" w:space="0" w:color="auto"/>
          </w:divBdr>
        </w:div>
        <w:div w:id="364674181">
          <w:marLeft w:val="0"/>
          <w:marRight w:val="0"/>
          <w:marTop w:val="0"/>
          <w:marBottom w:val="0"/>
          <w:divBdr>
            <w:top w:val="none" w:sz="0" w:space="0" w:color="auto"/>
            <w:left w:val="none" w:sz="0" w:space="0" w:color="auto"/>
            <w:bottom w:val="none" w:sz="0" w:space="0" w:color="auto"/>
            <w:right w:val="none" w:sz="0" w:space="0" w:color="auto"/>
          </w:divBdr>
        </w:div>
        <w:div w:id="972639647">
          <w:marLeft w:val="0"/>
          <w:marRight w:val="0"/>
          <w:marTop w:val="0"/>
          <w:marBottom w:val="0"/>
          <w:divBdr>
            <w:top w:val="none" w:sz="0" w:space="0" w:color="auto"/>
            <w:left w:val="none" w:sz="0" w:space="0" w:color="auto"/>
            <w:bottom w:val="none" w:sz="0" w:space="0" w:color="auto"/>
            <w:right w:val="none" w:sz="0" w:space="0" w:color="auto"/>
          </w:divBdr>
        </w:div>
        <w:div w:id="1842046401">
          <w:marLeft w:val="0"/>
          <w:marRight w:val="0"/>
          <w:marTop w:val="0"/>
          <w:marBottom w:val="0"/>
          <w:divBdr>
            <w:top w:val="none" w:sz="0" w:space="0" w:color="auto"/>
            <w:left w:val="none" w:sz="0" w:space="0" w:color="auto"/>
            <w:bottom w:val="none" w:sz="0" w:space="0" w:color="auto"/>
            <w:right w:val="none" w:sz="0" w:space="0" w:color="auto"/>
          </w:divBdr>
        </w:div>
        <w:div w:id="1322931581">
          <w:marLeft w:val="0"/>
          <w:marRight w:val="0"/>
          <w:marTop w:val="0"/>
          <w:marBottom w:val="0"/>
          <w:divBdr>
            <w:top w:val="none" w:sz="0" w:space="0" w:color="auto"/>
            <w:left w:val="none" w:sz="0" w:space="0" w:color="auto"/>
            <w:bottom w:val="none" w:sz="0" w:space="0" w:color="auto"/>
            <w:right w:val="none" w:sz="0" w:space="0" w:color="auto"/>
          </w:divBdr>
        </w:div>
        <w:div w:id="741685399">
          <w:marLeft w:val="0"/>
          <w:marRight w:val="0"/>
          <w:marTop w:val="0"/>
          <w:marBottom w:val="0"/>
          <w:divBdr>
            <w:top w:val="none" w:sz="0" w:space="0" w:color="auto"/>
            <w:left w:val="none" w:sz="0" w:space="0" w:color="auto"/>
            <w:bottom w:val="none" w:sz="0" w:space="0" w:color="auto"/>
            <w:right w:val="none" w:sz="0" w:space="0" w:color="auto"/>
          </w:divBdr>
        </w:div>
        <w:div w:id="355162598">
          <w:marLeft w:val="0"/>
          <w:marRight w:val="0"/>
          <w:marTop w:val="0"/>
          <w:marBottom w:val="0"/>
          <w:divBdr>
            <w:top w:val="none" w:sz="0" w:space="0" w:color="auto"/>
            <w:left w:val="none" w:sz="0" w:space="0" w:color="auto"/>
            <w:bottom w:val="none" w:sz="0" w:space="0" w:color="auto"/>
            <w:right w:val="none" w:sz="0" w:space="0" w:color="auto"/>
          </w:divBdr>
        </w:div>
        <w:div w:id="1658729100">
          <w:marLeft w:val="0"/>
          <w:marRight w:val="0"/>
          <w:marTop w:val="0"/>
          <w:marBottom w:val="0"/>
          <w:divBdr>
            <w:top w:val="none" w:sz="0" w:space="0" w:color="auto"/>
            <w:left w:val="none" w:sz="0" w:space="0" w:color="auto"/>
            <w:bottom w:val="none" w:sz="0" w:space="0" w:color="auto"/>
            <w:right w:val="none" w:sz="0" w:space="0" w:color="auto"/>
          </w:divBdr>
        </w:div>
        <w:div w:id="1192915462">
          <w:marLeft w:val="0"/>
          <w:marRight w:val="0"/>
          <w:marTop w:val="0"/>
          <w:marBottom w:val="0"/>
          <w:divBdr>
            <w:top w:val="none" w:sz="0" w:space="0" w:color="auto"/>
            <w:left w:val="none" w:sz="0" w:space="0" w:color="auto"/>
            <w:bottom w:val="none" w:sz="0" w:space="0" w:color="auto"/>
            <w:right w:val="none" w:sz="0" w:space="0" w:color="auto"/>
          </w:divBdr>
        </w:div>
        <w:div w:id="19674812">
          <w:marLeft w:val="0"/>
          <w:marRight w:val="0"/>
          <w:marTop w:val="0"/>
          <w:marBottom w:val="0"/>
          <w:divBdr>
            <w:top w:val="none" w:sz="0" w:space="0" w:color="auto"/>
            <w:left w:val="none" w:sz="0" w:space="0" w:color="auto"/>
            <w:bottom w:val="none" w:sz="0" w:space="0" w:color="auto"/>
            <w:right w:val="none" w:sz="0" w:space="0" w:color="auto"/>
          </w:divBdr>
        </w:div>
        <w:div w:id="1672181096">
          <w:marLeft w:val="0"/>
          <w:marRight w:val="0"/>
          <w:marTop w:val="0"/>
          <w:marBottom w:val="0"/>
          <w:divBdr>
            <w:top w:val="none" w:sz="0" w:space="0" w:color="auto"/>
            <w:left w:val="none" w:sz="0" w:space="0" w:color="auto"/>
            <w:bottom w:val="none" w:sz="0" w:space="0" w:color="auto"/>
            <w:right w:val="none" w:sz="0" w:space="0" w:color="auto"/>
          </w:divBdr>
        </w:div>
        <w:div w:id="794641630">
          <w:marLeft w:val="0"/>
          <w:marRight w:val="0"/>
          <w:marTop w:val="0"/>
          <w:marBottom w:val="0"/>
          <w:divBdr>
            <w:top w:val="none" w:sz="0" w:space="0" w:color="auto"/>
            <w:left w:val="none" w:sz="0" w:space="0" w:color="auto"/>
            <w:bottom w:val="none" w:sz="0" w:space="0" w:color="auto"/>
            <w:right w:val="none" w:sz="0" w:space="0" w:color="auto"/>
          </w:divBdr>
        </w:div>
        <w:div w:id="289434592">
          <w:marLeft w:val="0"/>
          <w:marRight w:val="0"/>
          <w:marTop w:val="0"/>
          <w:marBottom w:val="0"/>
          <w:divBdr>
            <w:top w:val="none" w:sz="0" w:space="0" w:color="auto"/>
            <w:left w:val="none" w:sz="0" w:space="0" w:color="auto"/>
            <w:bottom w:val="none" w:sz="0" w:space="0" w:color="auto"/>
            <w:right w:val="none" w:sz="0" w:space="0" w:color="auto"/>
          </w:divBdr>
        </w:div>
        <w:div w:id="591401482">
          <w:marLeft w:val="0"/>
          <w:marRight w:val="0"/>
          <w:marTop w:val="0"/>
          <w:marBottom w:val="0"/>
          <w:divBdr>
            <w:top w:val="none" w:sz="0" w:space="0" w:color="auto"/>
            <w:left w:val="none" w:sz="0" w:space="0" w:color="auto"/>
            <w:bottom w:val="none" w:sz="0" w:space="0" w:color="auto"/>
            <w:right w:val="none" w:sz="0" w:space="0" w:color="auto"/>
          </w:divBdr>
        </w:div>
        <w:div w:id="653795522">
          <w:marLeft w:val="0"/>
          <w:marRight w:val="0"/>
          <w:marTop w:val="0"/>
          <w:marBottom w:val="0"/>
          <w:divBdr>
            <w:top w:val="none" w:sz="0" w:space="0" w:color="auto"/>
            <w:left w:val="none" w:sz="0" w:space="0" w:color="auto"/>
            <w:bottom w:val="none" w:sz="0" w:space="0" w:color="auto"/>
            <w:right w:val="none" w:sz="0" w:space="0" w:color="auto"/>
          </w:divBdr>
        </w:div>
        <w:div w:id="1408844200">
          <w:marLeft w:val="0"/>
          <w:marRight w:val="0"/>
          <w:marTop w:val="0"/>
          <w:marBottom w:val="0"/>
          <w:divBdr>
            <w:top w:val="none" w:sz="0" w:space="0" w:color="auto"/>
            <w:left w:val="none" w:sz="0" w:space="0" w:color="auto"/>
            <w:bottom w:val="none" w:sz="0" w:space="0" w:color="auto"/>
            <w:right w:val="none" w:sz="0" w:space="0" w:color="auto"/>
          </w:divBdr>
        </w:div>
      </w:divsChild>
    </w:div>
    <w:div w:id="1859002219">
      <w:bodyDiv w:val="1"/>
      <w:marLeft w:val="0"/>
      <w:marRight w:val="0"/>
      <w:marTop w:val="0"/>
      <w:marBottom w:val="0"/>
      <w:divBdr>
        <w:top w:val="none" w:sz="0" w:space="0" w:color="auto"/>
        <w:left w:val="none" w:sz="0" w:space="0" w:color="auto"/>
        <w:bottom w:val="none" w:sz="0" w:space="0" w:color="auto"/>
        <w:right w:val="none" w:sz="0" w:space="0" w:color="auto"/>
      </w:divBdr>
    </w:div>
    <w:div w:id="2040860435">
      <w:bodyDiv w:val="1"/>
      <w:marLeft w:val="0"/>
      <w:marRight w:val="0"/>
      <w:marTop w:val="0"/>
      <w:marBottom w:val="0"/>
      <w:divBdr>
        <w:top w:val="none" w:sz="0" w:space="0" w:color="auto"/>
        <w:left w:val="none" w:sz="0" w:space="0" w:color="auto"/>
        <w:bottom w:val="none" w:sz="0" w:space="0" w:color="auto"/>
        <w:right w:val="none" w:sz="0" w:space="0" w:color="auto"/>
      </w:divBdr>
      <w:divsChild>
        <w:div w:id="1448235275">
          <w:marLeft w:val="0"/>
          <w:marRight w:val="0"/>
          <w:marTop w:val="0"/>
          <w:marBottom w:val="0"/>
          <w:divBdr>
            <w:top w:val="none" w:sz="0" w:space="0" w:color="auto"/>
            <w:left w:val="none" w:sz="0" w:space="0" w:color="auto"/>
            <w:bottom w:val="none" w:sz="0" w:space="0" w:color="auto"/>
            <w:right w:val="none" w:sz="0" w:space="0" w:color="auto"/>
          </w:divBdr>
        </w:div>
        <w:div w:id="571307118">
          <w:marLeft w:val="0"/>
          <w:marRight w:val="0"/>
          <w:marTop w:val="0"/>
          <w:marBottom w:val="0"/>
          <w:divBdr>
            <w:top w:val="none" w:sz="0" w:space="0" w:color="auto"/>
            <w:left w:val="none" w:sz="0" w:space="0" w:color="auto"/>
            <w:bottom w:val="none" w:sz="0" w:space="0" w:color="auto"/>
            <w:right w:val="none" w:sz="0" w:space="0" w:color="auto"/>
          </w:divBdr>
        </w:div>
        <w:div w:id="1279675375">
          <w:marLeft w:val="0"/>
          <w:marRight w:val="0"/>
          <w:marTop w:val="0"/>
          <w:marBottom w:val="0"/>
          <w:divBdr>
            <w:top w:val="none" w:sz="0" w:space="0" w:color="auto"/>
            <w:left w:val="none" w:sz="0" w:space="0" w:color="auto"/>
            <w:bottom w:val="none" w:sz="0" w:space="0" w:color="auto"/>
            <w:right w:val="none" w:sz="0" w:space="0" w:color="auto"/>
          </w:divBdr>
        </w:div>
        <w:div w:id="72568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ysiciansforhumanrights.org/library/other/syrias-medical-community-under-assault.html" TargetMode="External"/><Relationship Id="rId5" Type="http://schemas.openxmlformats.org/officeDocument/2006/relationships/settings" Target="settings.xml"/><Relationship Id="rId10" Type="http://schemas.openxmlformats.org/officeDocument/2006/relationships/hyperlink" Target="http://www.stopclustermunitions.org/en-gb/cluster-bombs/use-of-cluster-bombs/cluster-munition-use-in-syria.asp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BF50-74CE-421B-9B9C-80610AFD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K8 - ICBLCMC</dc:creator>
  <cp:lastModifiedBy>Lucy Pinches</cp:lastModifiedBy>
  <cp:revision>27</cp:revision>
  <cp:lastPrinted>2014-07-17T11:30:00Z</cp:lastPrinted>
  <dcterms:created xsi:type="dcterms:W3CDTF">2014-07-23T09:57:00Z</dcterms:created>
  <dcterms:modified xsi:type="dcterms:W3CDTF">2014-08-25T13:57:00Z</dcterms:modified>
</cp:coreProperties>
</file>