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62147A" w:rsidP="00A41A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PROJET DE </w:t>
      </w:r>
      <w:r w:rsidR="003532AA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MODÈLE DE </w:t>
      </w:r>
      <w:r w:rsidR="00FC3A5A" w:rsidRPr="006C2E84">
        <w:rPr>
          <w:rFonts w:ascii="Times New Roman" w:hAnsi="Times New Roman" w:cs="Times New Roman"/>
          <w:b/>
          <w:sz w:val="24"/>
          <w:szCs w:val="24"/>
          <w:lang w:val="fr-FR"/>
        </w:rPr>
        <w:t>MÉMORANDUM</w:t>
      </w:r>
      <w:r w:rsidR="00D04177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B52AB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RELATIF </w:t>
      </w:r>
      <w:r w:rsidR="00456A30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A41A7C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="00456A30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2B52AB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À</w:t>
      </w:r>
      <w:r w:rsidR="003C3705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LA </w:t>
      </w:r>
      <w:r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RATIFICATION</w:t>
      </w:r>
      <w:r w:rsidR="00D04177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DE</w:t>
      </w:r>
      <w:r w:rsidR="00EA5EE3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</w:t>
      </w:r>
      <w:r w:rsidR="00EA5EE3" w:rsidRPr="00EA5EE3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fr-FR"/>
        </w:rPr>
        <w:t>ou</w:t>
      </w:r>
      <w:r w:rsidR="00EA5EE3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À </w:t>
      </w:r>
      <w:r w:rsidR="003C3705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L</w:t>
      </w:r>
      <w:r w:rsidR="008B6131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’</w:t>
      </w:r>
      <w:r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ADHÉSION</w:t>
      </w:r>
      <w:r w:rsidR="003C237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À</w:t>
      </w:r>
      <w:r w:rsidR="00456A30" w:rsidRPr="001B135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C3FBB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CONVENTION SUR LES ARMES </w:t>
      </w:r>
      <w:r w:rsidR="003532AA" w:rsidRPr="006C2E84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1C3FBB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SOUS-MUNITIONS</w:t>
      </w:r>
    </w:p>
    <w:p w:rsidR="009B6D22" w:rsidRPr="006C2E84" w:rsidRDefault="009B6D22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326E" w:rsidRPr="006C2E84" w:rsidRDefault="00D0326E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326E" w:rsidRPr="006C2E84" w:rsidRDefault="00D0326E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326E" w:rsidRPr="006C2E84" w:rsidRDefault="00D0326E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B6D22" w:rsidRPr="006C2E84" w:rsidRDefault="001C3FBB" w:rsidP="009B6D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C2E84">
        <w:rPr>
          <w:rFonts w:ascii="Times New Roman" w:hAnsi="Times New Roman" w:cs="Times New Roman"/>
          <w:b/>
          <w:sz w:val="28"/>
          <w:szCs w:val="28"/>
          <w:lang w:val="fr-FR"/>
        </w:rPr>
        <w:t>Élaboré par le gouvernement du Ghana</w:t>
      </w:r>
    </w:p>
    <w:p w:rsidR="00EA5EE3" w:rsidRDefault="00A41A7C" w:rsidP="009B6D22">
      <w:pPr>
        <w:pStyle w:val="NoSpacing"/>
        <w:jc w:val="center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en</w:t>
      </w:r>
      <w:proofErr w:type="gramEnd"/>
      <w:r>
        <w:rPr>
          <w:rFonts w:ascii="Times New Roman" w:hAnsi="Times New Roman" w:cs="Times New Roman"/>
          <w:lang w:val="fr-FR"/>
        </w:rPr>
        <w:t xml:space="preserve"> collaboration avec</w:t>
      </w:r>
      <w:r w:rsidR="001C3FBB" w:rsidRPr="006C2E84">
        <w:rPr>
          <w:rFonts w:ascii="Times New Roman" w:hAnsi="Times New Roman" w:cs="Times New Roman"/>
          <w:lang w:val="fr-FR"/>
        </w:rPr>
        <w:t xml:space="preserve"> la Coalition contre les armes à sous-munitions (CMC)</w:t>
      </w:r>
    </w:p>
    <w:p w:rsidR="00484BCD" w:rsidRPr="006C2E84" w:rsidRDefault="00A41A7C" w:rsidP="009B6D22">
      <w:pPr>
        <w:pStyle w:val="NoSpacing"/>
        <w:jc w:val="center"/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et</w:t>
      </w:r>
      <w:proofErr w:type="gramEnd"/>
      <w:r>
        <w:rPr>
          <w:rFonts w:ascii="Times New Roman" w:hAnsi="Times New Roman" w:cs="Times New Roman"/>
          <w:lang w:val="fr-FR"/>
        </w:rPr>
        <w:t xml:space="preserve"> le Comité international de la Croix-Rouge (CICR)</w:t>
      </w: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4BCD" w:rsidRPr="006C2E84" w:rsidRDefault="00484BCD" w:rsidP="009B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863E5" w:rsidRPr="006C2E84" w:rsidRDefault="006863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5D77B2" w:rsidRPr="00D871C7" w:rsidRDefault="005D77B2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D871C7">
        <w:rPr>
          <w:rFonts w:ascii="Times New Roman" w:hAnsi="Times New Roman" w:cs="Times New Roman"/>
          <w:b/>
          <w:sz w:val="24"/>
          <w:szCs w:val="24"/>
          <w:lang w:val="fr-CH"/>
        </w:rPr>
        <w:lastRenderedPageBreak/>
        <w:t>INTRODUCTION</w:t>
      </w:r>
    </w:p>
    <w:p w:rsidR="005D77B2" w:rsidRPr="00D871C7" w:rsidRDefault="005D77B2" w:rsidP="005615B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CH"/>
        </w:rPr>
      </w:pPr>
    </w:p>
    <w:p w:rsidR="005D77B2" w:rsidRPr="005D77B2" w:rsidRDefault="00560485" w:rsidP="00E525C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Cs/>
          <w:sz w:val="24"/>
          <w:szCs w:val="24"/>
          <w:lang w:val="fr-CH"/>
        </w:rPr>
        <w:t>Le présent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document</w:t>
      </w:r>
      <w:r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</w:t>
      </w:r>
      <w:r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est un modèle </w:t>
      </w:r>
      <w:r>
        <w:rPr>
          <w:rFonts w:ascii="Times New Roman" w:hAnsi="Times New Roman" w:cs="Times New Roman"/>
          <w:bCs/>
          <w:sz w:val="24"/>
          <w:szCs w:val="24"/>
          <w:lang w:val="fr-CH"/>
        </w:rPr>
        <w:t xml:space="preserve">de mémorandum à l’intention des </w:t>
      </w:r>
      <w:r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membres du Parlement </w:t>
      </w:r>
      <w:r>
        <w:rPr>
          <w:rFonts w:ascii="Times New Roman" w:hAnsi="Times New Roman" w:cs="Times New Roman"/>
          <w:bCs/>
          <w:sz w:val="24"/>
          <w:szCs w:val="24"/>
          <w:lang w:val="fr-CH"/>
        </w:rPr>
        <w:t>des</w:t>
      </w:r>
      <w:r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CH"/>
        </w:rPr>
        <w:t>É</w:t>
      </w:r>
      <w:r w:rsidRPr="005D77B2">
        <w:rPr>
          <w:rFonts w:ascii="Times New Roman" w:hAnsi="Times New Roman" w:cs="Times New Roman"/>
          <w:bCs/>
          <w:sz w:val="24"/>
          <w:szCs w:val="24"/>
          <w:lang w:val="fr-CH"/>
        </w:rPr>
        <w:t>tats africains</w:t>
      </w:r>
      <w:r>
        <w:rPr>
          <w:rFonts w:ascii="Times New Roman" w:hAnsi="Times New Roman" w:cs="Times New Roman"/>
          <w:bCs/>
          <w:sz w:val="24"/>
          <w:szCs w:val="24"/>
          <w:lang w:val="fr-CH"/>
        </w:rPr>
        <w:t>,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CH"/>
        </w:rPr>
        <w:t>qui pourra être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présent</w:t>
      </w:r>
      <w:r>
        <w:rPr>
          <w:rFonts w:ascii="Times New Roman" w:hAnsi="Times New Roman" w:cs="Times New Roman"/>
          <w:bCs/>
          <w:sz w:val="24"/>
          <w:szCs w:val="24"/>
          <w:lang w:val="fr-CH"/>
        </w:rPr>
        <w:t>é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</w:t>
      </w:r>
      <w:r w:rsidR="00D871C7">
        <w:rPr>
          <w:rFonts w:ascii="Times New Roman" w:hAnsi="Times New Roman" w:cs="Times New Roman"/>
          <w:bCs/>
          <w:sz w:val="24"/>
          <w:szCs w:val="24"/>
          <w:lang w:val="fr-CH"/>
        </w:rPr>
        <w:t>à l'occasion de l</w:t>
      </w:r>
      <w:r w:rsidR="00D41CAC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’approbation 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de la </w:t>
      </w:r>
      <w:r w:rsidR="00D41CAC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ratification ou de l’adhésion à 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Convention sur les armes </w:t>
      </w:r>
      <w:r w:rsidR="00D871C7">
        <w:rPr>
          <w:rFonts w:ascii="Times New Roman" w:hAnsi="Times New Roman" w:cs="Times New Roman"/>
          <w:bCs/>
          <w:sz w:val="24"/>
          <w:szCs w:val="24"/>
          <w:lang w:val="fr-CH"/>
        </w:rPr>
        <w:t>à</w:t>
      </w:r>
      <w:r w:rsidR="00D41CAC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sous-munitions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>. I</w:t>
      </w:r>
      <w:r w:rsidR="00737BB9">
        <w:rPr>
          <w:rFonts w:ascii="Times New Roman" w:hAnsi="Times New Roman" w:cs="Times New Roman"/>
          <w:bCs/>
          <w:sz w:val="24"/>
          <w:szCs w:val="24"/>
          <w:lang w:val="fr-CH"/>
        </w:rPr>
        <w:t>l est conçu pour être adapté au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</w:t>
      </w:r>
      <w:r w:rsidR="00737BB9">
        <w:rPr>
          <w:rFonts w:ascii="Times New Roman" w:hAnsi="Times New Roman" w:cs="Times New Roman"/>
          <w:bCs/>
          <w:sz w:val="24"/>
          <w:szCs w:val="24"/>
          <w:lang w:val="fr-CH"/>
        </w:rPr>
        <w:t>contexte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spécifique</w:t>
      </w:r>
      <w:r w:rsidR="00737BB9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du pays qui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</w:t>
      </w:r>
      <w:r w:rsidR="00F159F6">
        <w:rPr>
          <w:rFonts w:ascii="Times New Roman" w:hAnsi="Times New Roman" w:cs="Times New Roman"/>
          <w:bCs/>
          <w:sz w:val="24"/>
          <w:szCs w:val="24"/>
          <w:lang w:val="fr-CH"/>
        </w:rPr>
        <w:t>en fait usage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. Les </w:t>
      </w:r>
      <w:r w:rsidR="00D41CAC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sections en gris 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et </w:t>
      </w:r>
      <w:r w:rsidR="007B47F5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les crochets indiquent les </w:t>
      </w:r>
      <w:r w:rsidR="00D41CAC">
        <w:rPr>
          <w:rFonts w:ascii="Times New Roman" w:hAnsi="Times New Roman" w:cs="Times New Roman"/>
          <w:bCs/>
          <w:sz w:val="24"/>
          <w:szCs w:val="24"/>
          <w:lang w:val="fr-CH"/>
        </w:rPr>
        <w:t>éléments</w:t>
      </w:r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qui doivent être adaptés. L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es sections </w:t>
      </w:r>
      <w:r w:rsidR="00D41CAC">
        <w:rPr>
          <w:rFonts w:ascii="Times New Roman" w:hAnsi="Times New Roman" w:cs="Times New Roman"/>
          <w:bCs/>
          <w:sz w:val="24"/>
          <w:szCs w:val="24"/>
          <w:lang w:val="fr-CH"/>
        </w:rPr>
        <w:t>en gris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qui ne s'applique</w:t>
      </w:r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>nt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pas, ainsi q</w:t>
      </w:r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ue tout texte explicatif </w:t>
      </w:r>
      <w:r w:rsidR="00D41CAC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en gris </w:t>
      </w:r>
      <w:r w:rsidR="005D77B2" w:rsidRPr="005D77B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ou </w:t>
      </w:r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entre crochets doivent être </w:t>
      </w:r>
      <w:proofErr w:type="gramStart"/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>supprimés</w:t>
      </w:r>
      <w:proofErr w:type="gramEnd"/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avant </w:t>
      </w:r>
      <w:r w:rsidR="00E525C2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que le document </w:t>
      </w:r>
      <w:r w:rsidR="001E691B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ne </w:t>
      </w:r>
      <w:r w:rsidR="00E525C2">
        <w:rPr>
          <w:rFonts w:ascii="Times New Roman" w:hAnsi="Times New Roman" w:cs="Times New Roman"/>
          <w:bCs/>
          <w:sz w:val="24"/>
          <w:szCs w:val="24"/>
          <w:lang w:val="fr-CH"/>
        </w:rPr>
        <w:t>soit</w:t>
      </w:r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présenté</w:t>
      </w:r>
      <w:r w:rsidR="001E691B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 aux membres du Parlement</w:t>
      </w:r>
      <w:r w:rsidR="00980DB0">
        <w:rPr>
          <w:rFonts w:ascii="Times New Roman" w:hAnsi="Times New Roman" w:cs="Times New Roman"/>
          <w:bCs/>
          <w:sz w:val="24"/>
          <w:szCs w:val="24"/>
          <w:lang w:val="fr-CH"/>
        </w:rPr>
        <w:t>.</w:t>
      </w:r>
    </w:p>
    <w:p w:rsidR="005D77B2" w:rsidRPr="005D77B2" w:rsidRDefault="005D77B2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5615B4" w:rsidRPr="00D871C7" w:rsidRDefault="001C3FBB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D871C7">
        <w:rPr>
          <w:rFonts w:ascii="Times New Roman" w:hAnsi="Times New Roman" w:cs="Times New Roman"/>
          <w:b/>
          <w:sz w:val="24"/>
          <w:szCs w:val="24"/>
          <w:lang w:val="fr-CH"/>
        </w:rPr>
        <w:t>MESURE REQUISE</w:t>
      </w:r>
    </w:p>
    <w:p w:rsidR="006863E5" w:rsidRPr="00D871C7" w:rsidRDefault="006863E5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156050" w:rsidRDefault="00456A30" w:rsidP="00972A3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</w:pPr>
      <w:r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(</w:t>
      </w:r>
      <w:r w:rsid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Séle</w:t>
      </w:r>
      <w:r w:rsidR="00972A3E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 xml:space="preserve">ctionnez l’option qui s’applique </w:t>
      </w:r>
      <w:r w:rsidR="00D76782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à</w:t>
      </w:r>
      <w:r w:rsidR="00972A3E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 xml:space="preserve"> votre pays</w:t>
      </w:r>
      <w:r w:rsidR="00156050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)</w:t>
      </w:r>
    </w:p>
    <w:p w:rsidR="00156050" w:rsidRPr="00D76782" w:rsidRDefault="00156050" w:rsidP="00972A3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</w:pPr>
    </w:p>
    <w:p w:rsidR="005615B4" w:rsidRPr="006C2E84" w:rsidRDefault="001C4266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B02DF2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SITUATION</w:t>
      </w:r>
      <w:r w:rsidR="001C3FBB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A</w:t>
      </w:r>
      <w:r w:rsidR="00456A3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]</w:t>
      </w:r>
    </w:p>
    <w:p w:rsidR="005615B4" w:rsidRPr="00456A30" w:rsidRDefault="002B52AB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6A30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 membres du Parlement </w:t>
      </w:r>
      <w:r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sont priés 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456A3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approuver la ratification de la Convention sur les armes à sous-munitions, signée par </w:t>
      </w:r>
      <w:r w:rsidR="001C4266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6F68B7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1C4266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 [</w:t>
      </w:r>
      <w:r w:rsidR="00FC5AFE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C4266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6F68B7" w:rsidRPr="001C4266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="001C4266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6F68B7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="001C4266" w:rsidRP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>, confor</w:t>
      </w:r>
      <w:r w:rsidR="003532AA" w:rsidRPr="00456A30">
        <w:rPr>
          <w:rFonts w:ascii="Times New Roman" w:hAnsi="Times New Roman" w:cs="Times New Roman"/>
          <w:sz w:val="24"/>
          <w:szCs w:val="24"/>
          <w:lang w:val="fr-FR"/>
        </w:rPr>
        <w:t>mément à l</w:t>
      </w:r>
      <w:r w:rsidR="008B6131" w:rsidRPr="00456A3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532AA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article </w:t>
      </w:r>
      <w:r w:rsidR="001C426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456A3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NUMÉRO</w:t>
      </w:r>
      <w:r w:rsidR="001C4266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 de la Constitution.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p w:rsidR="005615B4" w:rsidRPr="006C2E84" w:rsidRDefault="00156050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B02DF2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SITUA</w:t>
      </w:r>
      <w:r w:rsidR="006F68B7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TION B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]</w:t>
      </w:r>
    </w:p>
    <w:p w:rsidR="00F66F52" w:rsidRPr="006C2E84" w:rsidRDefault="002B52AB" w:rsidP="00F6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6A30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 membres du Parlement </w:t>
      </w:r>
      <w:r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sont priés 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456A3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>approuver l</w:t>
      </w:r>
      <w:r w:rsidR="008B6131" w:rsidRPr="00456A3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adhésion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244AF2" w:rsidRPr="00456A3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du/de la/de l</w:t>
      </w:r>
      <w:r w:rsidR="008B6131" w:rsidRPr="00456A3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244AF2" w:rsidRPr="00456A3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/de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244AF2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456A3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244AF2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>à la Convention sur les armes à sous-munitions, conformément à l</w:t>
      </w:r>
      <w:r w:rsidR="008B6131" w:rsidRPr="00456A3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article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456A3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NUMÉRO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422E15" w:rsidRPr="00456A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8B7" w:rsidRPr="00456A30">
        <w:rPr>
          <w:rFonts w:ascii="Times New Roman" w:hAnsi="Times New Roman" w:cs="Times New Roman"/>
          <w:sz w:val="24"/>
          <w:szCs w:val="24"/>
          <w:lang w:val="fr-FR"/>
        </w:rPr>
        <w:t>de la Constitution.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6F68B7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CONTEXTE</w:t>
      </w:r>
      <w:r w:rsidR="005615B4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F68B7" w:rsidRPr="006C2E84" w:rsidRDefault="006F68B7" w:rsidP="005615B4">
      <w:pPr>
        <w:pStyle w:val="NoSpacing"/>
        <w:jc w:val="both"/>
        <w:rPr>
          <w:rStyle w:val="tw4winMark"/>
          <w:noProof w:val="0"/>
          <w:lang w:val="fr-FR"/>
        </w:rPr>
      </w:pPr>
    </w:p>
    <w:p w:rsidR="00A77845" w:rsidRPr="006C2E84" w:rsidRDefault="000D5E3C" w:rsidP="00F1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Les armes à sous-munitions (aussi appelées bombes à </w:t>
      </w:r>
      <w:r w:rsidR="00F16574">
        <w:rPr>
          <w:rFonts w:ascii="Times New Roman" w:hAnsi="Times New Roman" w:cs="Times New Roman"/>
          <w:sz w:val="24"/>
          <w:szCs w:val="24"/>
          <w:lang w:val="fr-FR"/>
        </w:rPr>
        <w:t>sous-munitions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) ont de</w:t>
      </w:r>
      <w:r w:rsidR="0092044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lourdes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conséquences humanitaires pour la population civile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aussi bien au moment de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attaque que longtemps après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arrêt des hostilités.</w:t>
      </w:r>
      <w:r w:rsidR="00044DBE" w:rsidRPr="006C2E84" w:rsidDel="00044DB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>Ces</w:t>
      </w:r>
      <w:r w:rsidR="00973A32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armes 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>ont une très vaste zone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impact </w:t>
      </w:r>
      <w:r w:rsidR="00920448" w:rsidRPr="006C2E8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>de la taille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2044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à deux </w:t>
      </w:r>
      <w:r w:rsidR="0092044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6734" w:rsidRPr="006C2E84">
        <w:rPr>
          <w:rFonts w:ascii="Times New Roman" w:hAnsi="Times New Roman" w:cs="Times New Roman"/>
          <w:sz w:val="24"/>
          <w:szCs w:val="24"/>
          <w:lang w:val="fr-FR"/>
        </w:rPr>
        <w:t>terrains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92044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football) 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et frappent </w:t>
      </w:r>
      <w:r w:rsidR="00D41CAC">
        <w:rPr>
          <w:rFonts w:ascii="Times New Roman" w:hAnsi="Times New Roman" w:cs="Times New Roman"/>
          <w:sz w:val="24"/>
          <w:szCs w:val="24"/>
          <w:lang w:val="fr-FR"/>
        </w:rPr>
        <w:t>civils et militaires sans distinction</w:t>
      </w:r>
      <w:r w:rsidR="00973A32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7784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3A32" w:rsidRPr="006C2E84">
        <w:rPr>
          <w:rFonts w:ascii="Times New Roman" w:hAnsi="Times New Roman" w:cs="Times New Roman"/>
          <w:sz w:val="24"/>
          <w:szCs w:val="24"/>
          <w:lang w:val="fr-FR"/>
        </w:rPr>
        <w:t>En outre, les armes à sous-munitions prése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>ntent un taux de défaillance</w:t>
      </w:r>
      <w:r w:rsidR="00297C4A">
        <w:rPr>
          <w:rFonts w:ascii="Times New Roman" w:hAnsi="Times New Roman" w:cs="Times New Roman"/>
          <w:sz w:val="24"/>
          <w:szCs w:val="24"/>
          <w:lang w:val="fr-FR"/>
        </w:rPr>
        <w:t xml:space="preserve"> souvent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important. Elles laissent </w:t>
      </w:r>
      <w:r w:rsidR="00244AF2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donc 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>derrière elles une</w:t>
      </w:r>
      <w:r w:rsidR="00973A32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grande quantité de munitions non explosées qui 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continuent de tuer et de blesser les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civils 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>de nombreuses années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après la fin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conflit.</w:t>
      </w:r>
      <w:r w:rsidR="00A7784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>Elles sont également une entrave au retour des populations évacuées, déplacées ou réfugiées et à la reprise des activités socio-économiques telle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A3B3F" w:rsidRPr="006C2E84">
        <w:rPr>
          <w:rFonts w:ascii="Times New Roman" w:hAnsi="Times New Roman" w:cs="Times New Roman"/>
          <w:sz w:val="24"/>
          <w:szCs w:val="24"/>
          <w:lang w:val="fr-FR"/>
        </w:rPr>
        <w:t>agriculture.</w:t>
      </w:r>
      <w:r w:rsidR="00A7784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77845" w:rsidRPr="006C2E84" w:rsidRDefault="00A77845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9A3B3F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Conscients de ces graves conséquences humanitaires, 46 États animés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une même volonté </w:t>
      </w:r>
      <w:r w:rsidR="002B52AB" w:rsidRPr="006C2E84">
        <w:rPr>
          <w:rFonts w:ascii="Times New Roman" w:hAnsi="Times New Roman" w:cs="Times New Roman"/>
          <w:sz w:val="24"/>
          <w:szCs w:val="24"/>
          <w:lang w:val="fr-FR"/>
        </w:rPr>
        <w:t>se sont réunis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à Oslo, le</w:t>
      </w:r>
      <w:r w:rsidR="00297C4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22 et 23 février 2007, </w:t>
      </w:r>
      <w:r w:rsidR="00D41CAC" w:rsidRPr="0027468C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27468C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8B6131" w:rsidRPr="0027468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7468C">
        <w:rPr>
          <w:rFonts w:ascii="Times New Roman" w:hAnsi="Times New Roman" w:cs="Times New Roman"/>
          <w:sz w:val="24"/>
          <w:szCs w:val="24"/>
          <w:lang w:val="fr-FR"/>
        </w:rPr>
        <w:t>initiative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 la Norvège, des Nations</w:t>
      </w:r>
      <w:r w:rsidR="00D41CAC">
        <w:rPr>
          <w:rFonts w:ascii="Times New Roman" w:hAnsi="Times New Roman" w:cs="Times New Roman"/>
          <w:sz w:val="24"/>
          <w:szCs w:val="24"/>
          <w:lang w:val="fr-FR"/>
        </w:rPr>
        <w:t xml:space="preserve"> U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nies, du Comité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international de la Croix-Rouge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, de la Coalition contre les armes à sous-munitions et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autres organisations humanitaires, pour discuter des moyens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>qui permettraient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apporter une réponse efficace</w:t>
      </w:r>
      <w:r w:rsidR="005610D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aux défis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huma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>nitaires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10D5" w:rsidRPr="006C2E84">
        <w:rPr>
          <w:rFonts w:ascii="Times New Roman" w:hAnsi="Times New Roman" w:cs="Times New Roman"/>
          <w:sz w:val="24"/>
          <w:szCs w:val="24"/>
          <w:lang w:val="fr-FR"/>
        </w:rPr>
        <w:t>posés par les armes à sous-munitions.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5610D5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Ils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alors </w:t>
      </w:r>
      <w:r w:rsidR="00D41CAC" w:rsidRPr="0027468C">
        <w:rPr>
          <w:rFonts w:ascii="Times New Roman" w:hAnsi="Times New Roman" w:cs="Times New Roman"/>
          <w:sz w:val="24"/>
          <w:szCs w:val="24"/>
          <w:lang w:val="fr-FR"/>
        </w:rPr>
        <w:t>décidé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>élaborer</w:t>
      </w:r>
      <w:r w:rsidR="00D41CAC">
        <w:rPr>
          <w:rFonts w:ascii="Times New Roman" w:hAnsi="Times New Roman" w:cs="Times New Roman"/>
          <w:sz w:val="24"/>
          <w:szCs w:val="24"/>
          <w:lang w:val="fr-FR"/>
        </w:rPr>
        <w:t xml:space="preserve">, avant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fin 2008, un instrument international juridiquement contraignant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A48F7" w:rsidRPr="006C2E84" w:rsidRDefault="005610D5" w:rsidP="00CA5C1F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i.</w:t>
      </w:r>
      <w:r w:rsidR="005615B4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interdire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utilisation, la production, le transfert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et le stockage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armes à sous-munitions responsables de </w:t>
      </w:r>
      <w:r w:rsidR="004628D7">
        <w:rPr>
          <w:rFonts w:ascii="Times New Roman" w:hAnsi="Times New Roman" w:cs="Times New Roman"/>
          <w:sz w:val="24"/>
          <w:szCs w:val="24"/>
          <w:lang w:val="fr-FR"/>
        </w:rPr>
        <w:t>dommages</w:t>
      </w:r>
      <w:r w:rsidR="00CA5C1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inacceptables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ur les populations civiles ;</w:t>
      </w:r>
      <w:r w:rsidR="005615B4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A48F7" w:rsidRPr="006C2E84" w:rsidRDefault="00EA48F7" w:rsidP="005615B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5610D5" w:rsidP="0070546A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ii.</w:t>
      </w:r>
      <w:r w:rsidR="00EA48F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48F7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établir un cadre de coopération et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assistance garantissant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70546A">
        <w:rPr>
          <w:rFonts w:ascii="Times New Roman" w:hAnsi="Times New Roman" w:cs="Times New Roman"/>
          <w:sz w:val="24"/>
          <w:szCs w:val="24"/>
          <w:lang w:val="fr-FR"/>
        </w:rPr>
        <w:t xml:space="preserve">mise </w:t>
      </w:r>
      <w:r w:rsidR="0070546A" w:rsidRPr="006C2E8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0546A">
        <w:rPr>
          <w:rFonts w:ascii="Times New Roman" w:hAnsi="Times New Roman" w:cs="Times New Roman"/>
          <w:sz w:val="24"/>
          <w:szCs w:val="24"/>
          <w:lang w:val="fr-FR"/>
        </w:rPr>
        <w:t xml:space="preserve"> disposition</w:t>
      </w:r>
      <w:r w:rsidR="0070546A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2D2D6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soins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2D6B" w:rsidRPr="006C2E84">
        <w:rPr>
          <w:rFonts w:ascii="Times New Roman" w:hAnsi="Times New Roman" w:cs="Times New Roman"/>
          <w:sz w:val="24"/>
          <w:szCs w:val="24"/>
          <w:lang w:val="fr-FR"/>
        </w:rPr>
        <w:t>adaptés pour les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victimes</w:t>
      </w:r>
      <w:r w:rsidR="006A3BE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D2D6B"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A3BE8" w:rsidRPr="006C2E8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D2D6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3BE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réadaptation de ces personnes et des communautés </w:t>
      </w:r>
      <w:r w:rsidR="006A3BE8" w:rsidRPr="006C2E84">
        <w:rPr>
          <w:rFonts w:ascii="Times New Roman" w:hAnsi="Times New Roman" w:cs="Times New Roman"/>
          <w:sz w:val="24"/>
          <w:szCs w:val="24"/>
          <w:lang w:val="fr-FR"/>
        </w:rPr>
        <w:lastRenderedPageBreak/>
        <w:t>touchées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, la dépollution des zones contaminées, la réduction des risques et la destruction des stocks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</w:t>
      </w:r>
      <w:r w:rsidR="006A3BE8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15B4" w:rsidRPr="006C2E84" w:rsidRDefault="005615B4" w:rsidP="005615B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514D" w:rsidRPr="006C2E84" w:rsidRDefault="00CB514D" w:rsidP="00140754">
      <w:pPr>
        <w:pStyle w:val="NoSpacing"/>
        <w:jc w:val="both"/>
        <w:rPr>
          <w:rStyle w:val="tw4winMark"/>
          <w:noProof w:val="0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Afin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atteindre cet objectif, plusieurs conférences </w:t>
      </w:r>
      <w:r w:rsidR="00F36BDA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ont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eu </w:t>
      </w:r>
      <w:r w:rsidR="00F36BDA" w:rsidRPr="006C2E84">
        <w:rPr>
          <w:rFonts w:ascii="Times New Roman" w:hAnsi="Times New Roman" w:cs="Times New Roman"/>
          <w:sz w:val="24"/>
          <w:szCs w:val="24"/>
          <w:lang w:val="fr-FR"/>
        </w:rPr>
        <w:t>lieu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pour permettre aux États et aux autres participants </w:t>
      </w:r>
      <w:r w:rsidR="00140754">
        <w:rPr>
          <w:rFonts w:ascii="Times New Roman" w:hAnsi="Times New Roman" w:cs="Times New Roman"/>
          <w:sz w:val="24"/>
          <w:szCs w:val="24"/>
          <w:lang w:val="fr-FR"/>
        </w:rPr>
        <w:t xml:space="preserve">de mettre au point et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échanger leurs vues sur </w:t>
      </w:r>
      <w:r w:rsidR="00140754">
        <w:rPr>
          <w:rFonts w:ascii="Times New Roman" w:hAnsi="Times New Roman" w:cs="Times New Roman"/>
          <w:sz w:val="24"/>
          <w:szCs w:val="24"/>
          <w:lang w:val="fr-FR"/>
        </w:rPr>
        <w:t>un projet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 Convention.</w:t>
      </w:r>
      <w:r w:rsidR="007437CD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877FE" w:rsidRPr="006C2E84" w:rsidRDefault="00954669" w:rsidP="009546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Des rencontres mondiales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>ainsi été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organisées à Lima,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Vienne et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Wellington, </w:t>
      </w:r>
      <w:r w:rsidR="007E10B5" w:rsidRPr="006C2E84">
        <w:rPr>
          <w:rFonts w:ascii="Times New Roman" w:hAnsi="Times New Roman" w:cs="Times New Roman"/>
          <w:sz w:val="24"/>
          <w:szCs w:val="24"/>
          <w:lang w:val="fr-FR"/>
        </w:rPr>
        <w:t>de même que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des réunions régionales, notamment à Livingston</w:t>
      </w:r>
      <w:r w:rsidR="0008340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(Zambie) et à Kampala (Ouganda).</w:t>
      </w:r>
      <w:r w:rsidR="007A097D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877FE" w:rsidRPr="006C2E84" w:rsidRDefault="00B877FE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36BDA" w:rsidRPr="006C2E84" w:rsidRDefault="003878FE" w:rsidP="00633B58">
      <w:pPr>
        <w:pStyle w:val="NoSpacing"/>
        <w:jc w:val="both"/>
        <w:rPr>
          <w:rStyle w:val="tw4winMark"/>
          <w:noProof w:val="0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Lors des négociations finales, à Dublin, les États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ont </w:t>
      </w:r>
      <w:r w:rsidR="00083400" w:rsidRPr="0027468C">
        <w:rPr>
          <w:rFonts w:ascii="Times New Roman" w:hAnsi="Times New Roman" w:cs="Times New Roman"/>
          <w:sz w:val="24"/>
          <w:szCs w:val="24"/>
          <w:lang w:val="fr-FR"/>
        </w:rPr>
        <w:t>convenu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5479" w:rsidRPr="006C2E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 nouvel instrument interdisant les armes à sous-munitions et imposant la destruction des stocks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de ces armes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, la dépollution des zones contaminées et la </w:t>
      </w:r>
      <w:r w:rsidR="00633B58">
        <w:rPr>
          <w:rFonts w:ascii="Times New Roman" w:hAnsi="Times New Roman" w:cs="Times New Roman"/>
          <w:sz w:val="24"/>
          <w:szCs w:val="24"/>
          <w:lang w:val="fr-FR"/>
        </w:rPr>
        <w:t>mise à disposition</w:t>
      </w:r>
      <w:r w:rsidR="00633B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F45479" w:rsidRPr="006C2E84">
        <w:rPr>
          <w:rFonts w:ascii="Times New Roman" w:hAnsi="Times New Roman" w:cs="Times New Roman"/>
          <w:sz w:val="24"/>
          <w:szCs w:val="24"/>
          <w:lang w:val="fr-FR"/>
        </w:rPr>
        <w:t>assistance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aux victimes et aux communautés touchées.</w:t>
      </w:r>
      <w:r w:rsidR="007A097D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Le 30 mai 2008,</w:t>
      </w:r>
      <w:r w:rsidR="00F45479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à Dublin,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107 États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ont adopté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la Convention sur les armes à sous-munitions</w:t>
      </w:r>
      <w:r w:rsidR="00F36BDA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, et 94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ont signé</w:t>
      </w:r>
      <w:r w:rsidR="00F20BE5" w:rsidRPr="006C2E8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36BDA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lors de la conférence de signature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6BDA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Oslo, </w:t>
      </w:r>
      <w:r w:rsidR="00F36BDA" w:rsidRPr="0027468C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083400" w:rsidRPr="0027468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36BDA" w:rsidRPr="006C2E84">
        <w:rPr>
          <w:rFonts w:ascii="Times New Roman" w:hAnsi="Times New Roman" w:cs="Times New Roman"/>
          <w:sz w:val="24"/>
          <w:szCs w:val="24"/>
          <w:lang w:val="fr-FR"/>
        </w:rPr>
        <w:t> 3 et 4 décembre 2008.</w:t>
      </w:r>
      <w:r w:rsidR="00B877F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36BDA" w:rsidRPr="006C2E84" w:rsidRDefault="00F36BDA" w:rsidP="005615B4">
      <w:pPr>
        <w:pStyle w:val="NoSpacing"/>
        <w:jc w:val="both"/>
        <w:rPr>
          <w:rStyle w:val="tw4winMark"/>
          <w:noProof w:val="0"/>
          <w:lang w:val="fr-FR"/>
        </w:rPr>
      </w:pPr>
    </w:p>
    <w:p w:rsidR="00E7601E" w:rsidRPr="006C2E84" w:rsidRDefault="00F36BDA" w:rsidP="00F3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La Convention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est entré</w:t>
      </w:r>
      <w:r w:rsidR="00F20BE5" w:rsidRPr="006C2E8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en vigueur le 1</w:t>
      </w:r>
      <w:r w:rsidRPr="006C2E8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août 2010,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soit six mois après sa ratification par 30 </w:t>
      </w:r>
      <w:r w:rsidR="00083400" w:rsidRPr="006C2E8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83400">
        <w:rPr>
          <w:rFonts w:ascii="Times New Roman" w:hAnsi="Times New Roman" w:cs="Times New Roman"/>
          <w:sz w:val="24"/>
          <w:szCs w:val="24"/>
          <w:lang w:val="fr-FR"/>
        </w:rPr>
        <w:t>tats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7601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22F0" w:rsidRPr="006C2E84" w:rsidRDefault="000522F0" w:rsidP="005615B4">
      <w:pPr>
        <w:pStyle w:val="NoSpacing"/>
        <w:jc w:val="both"/>
        <w:rPr>
          <w:rStyle w:val="tw4winMark"/>
          <w:noProof w:val="0"/>
          <w:lang w:val="fr-FR"/>
        </w:rPr>
      </w:pPr>
    </w:p>
    <w:p w:rsidR="005615B4" w:rsidRPr="006C2E84" w:rsidRDefault="000522F0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UTILITÉ MILITAIRE</w:t>
      </w:r>
    </w:p>
    <w:p w:rsidR="00742686" w:rsidRPr="006C2E84" w:rsidRDefault="00280CF9" w:rsidP="005615B4">
      <w:pPr>
        <w:pStyle w:val="NoSpacing"/>
        <w:jc w:val="both"/>
        <w:rPr>
          <w:rStyle w:val="tw4winMark"/>
          <w:noProof w:val="0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Les armes à sous-munitions sont des armes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un autre âge</w:t>
      </w:r>
      <w:r w:rsidR="00BC54B0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54B0" w:rsidRPr="006C2E8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onçues 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3322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origine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pour attaquer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importantes formations de véhicules militaires ou de soldats</w:t>
      </w:r>
      <w:r w:rsidR="00BC54B0" w:rsidRPr="006C2E8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42686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54B0" w:rsidRPr="006C2E8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42686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lles ont une utilité limitée dans les conflits modernes, ceux-ci se déroulant souvent dans des zones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habitées où</w:t>
      </w:r>
      <w:r w:rsidR="00742686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se trouvent à la fois des civils et des militaires.</w:t>
      </w:r>
      <w:r w:rsidR="003055A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2686" w:rsidRPr="006C2E84">
        <w:rPr>
          <w:rFonts w:ascii="Times New Roman" w:hAnsi="Times New Roman" w:cs="Times New Roman"/>
          <w:sz w:val="24"/>
          <w:szCs w:val="24"/>
          <w:lang w:val="fr-FR"/>
        </w:rPr>
        <w:t>En réalité, les conséquences humanitaires de ces armes sont disproportionnées par rapport à leur utilité militaire.</w:t>
      </w:r>
      <w:r w:rsidR="005615B4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42686" w:rsidRPr="006C2E84" w:rsidRDefault="00742686" w:rsidP="005615B4">
      <w:pPr>
        <w:pStyle w:val="NoSpacing"/>
        <w:jc w:val="both"/>
        <w:rPr>
          <w:rStyle w:val="tw4winMark"/>
          <w:noProof w:val="0"/>
          <w:lang w:val="fr-FR"/>
        </w:rPr>
      </w:pPr>
    </w:p>
    <w:p w:rsidR="00AF7350" w:rsidRPr="006C2E84" w:rsidRDefault="00F5543F" w:rsidP="00633B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C54B0" w:rsidRPr="006C2E84">
        <w:rPr>
          <w:rFonts w:ascii="Times New Roman" w:hAnsi="Times New Roman" w:cs="Times New Roman"/>
          <w:sz w:val="24"/>
          <w:szCs w:val="24"/>
          <w:lang w:val="fr-FR"/>
        </w:rPr>
        <w:t>utilisation massive de ces armes en 2006 par Israël lors du conflit avec le Liban</w:t>
      </w:r>
      <w:r w:rsidR="00633B58">
        <w:rPr>
          <w:rFonts w:ascii="Times New Roman" w:hAnsi="Times New Roman" w:cs="Times New Roman"/>
          <w:sz w:val="24"/>
          <w:szCs w:val="24"/>
          <w:lang w:val="fr-FR"/>
        </w:rPr>
        <w:t>, ainsi que d’autres conflits récents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3B58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="00633B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confirmé ces réflexions et </w:t>
      </w:r>
      <w:r w:rsidR="00633B58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="00633B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achevé de convaincre le monde de la </w:t>
      </w:r>
      <w:r w:rsidR="00836734" w:rsidRPr="006C2E84">
        <w:rPr>
          <w:rFonts w:ascii="Times New Roman" w:hAnsi="Times New Roman" w:cs="Times New Roman"/>
          <w:sz w:val="24"/>
          <w:szCs w:val="24"/>
          <w:lang w:val="fr-FR"/>
        </w:rPr>
        <w:t>nécessité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interdire les</w:t>
      </w:r>
      <w:r w:rsidR="00BC54B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armes à sous-munitions.</w:t>
      </w:r>
      <w:r w:rsidR="00AF735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F7350" w:rsidRPr="006C2E84" w:rsidRDefault="00AF7350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C13CF" w:rsidRPr="006C2E84" w:rsidRDefault="00F5543F" w:rsidP="007E2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Aujourd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hui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C54B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la communauté internationale condamne si vivement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le recours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aux 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 toute utilisation de celles-ci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6D2BA0" w:rsidRPr="006C2E84">
        <w:rPr>
          <w:rFonts w:ascii="Times New Roman" w:hAnsi="Times New Roman" w:cs="Times New Roman"/>
          <w:sz w:val="24"/>
          <w:szCs w:val="24"/>
          <w:lang w:val="fr-FR"/>
        </w:rPr>
        <w:t>indubitablement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un lourd impact sur le plan politique.</w:t>
      </w:r>
      <w:r w:rsidR="00B56BC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>Ces dernières années,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45F5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opinion internationale a largement </w:t>
      </w:r>
      <w:r w:rsidR="00545341" w:rsidRPr="006C2E84">
        <w:rPr>
          <w:rFonts w:ascii="Times New Roman" w:hAnsi="Times New Roman" w:cs="Times New Roman"/>
          <w:sz w:val="24"/>
          <w:szCs w:val="24"/>
          <w:lang w:val="fr-FR"/>
        </w:rPr>
        <w:t>réprouvé les cas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45341" w:rsidRPr="006C2E84">
        <w:rPr>
          <w:rFonts w:ascii="Times New Roman" w:hAnsi="Times New Roman" w:cs="Times New Roman"/>
          <w:sz w:val="24"/>
          <w:szCs w:val="24"/>
          <w:lang w:val="fr-FR"/>
        </w:rPr>
        <w:t>utilisation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45341"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sous-munitions, aussi rares soient-ils</w:t>
      </w:r>
      <w:r w:rsidR="00F46500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"/>
      </w:r>
      <w:r w:rsidR="00545341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F735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2033" w:rsidRPr="006C2E84">
        <w:rPr>
          <w:rFonts w:ascii="Times New Roman" w:hAnsi="Times New Roman" w:cs="Times New Roman"/>
          <w:sz w:val="24"/>
          <w:szCs w:val="24"/>
          <w:lang w:val="fr-FR"/>
        </w:rPr>
        <w:t>Par ailleurs</w:t>
      </w:r>
      <w:r w:rsidR="0049120F" w:rsidRPr="006C2E8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571F5">
        <w:rPr>
          <w:rFonts w:ascii="Times New Roman" w:hAnsi="Times New Roman" w:cs="Times New Roman"/>
          <w:sz w:val="24"/>
          <w:szCs w:val="24"/>
          <w:lang w:val="fr-FR"/>
        </w:rPr>
        <w:t xml:space="preserve"> même dans les </w:t>
      </w:r>
      <w:r w:rsidR="005571F5" w:rsidRPr="006C2E8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571F5">
        <w:rPr>
          <w:rFonts w:ascii="Times New Roman" w:hAnsi="Times New Roman" w:cs="Times New Roman"/>
          <w:sz w:val="24"/>
          <w:szCs w:val="24"/>
          <w:lang w:val="fr-FR"/>
        </w:rPr>
        <w:t xml:space="preserve">tats non </w:t>
      </w:r>
      <w:r w:rsidR="0008203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parties à la Convention, </w:t>
      </w:r>
      <w:r w:rsidR="007F504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les utilisateurs avérés ou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présumés</w:t>
      </w:r>
      <w:r w:rsidR="007F504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ont fermement nié les accusations</w:t>
      </w:r>
      <w:r w:rsidR="0008203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dont ils faisaient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82033" w:rsidRPr="006C2E84">
        <w:rPr>
          <w:rFonts w:ascii="Times New Roman" w:hAnsi="Times New Roman" w:cs="Times New Roman"/>
          <w:sz w:val="24"/>
          <w:szCs w:val="24"/>
          <w:lang w:val="fr-FR"/>
        </w:rPr>
        <w:t>objet</w:t>
      </w:r>
      <w:r w:rsidR="007F504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, ce qui illustre bien la honte associée à </w:t>
      </w:r>
      <w:r w:rsidR="004C5794">
        <w:rPr>
          <w:rFonts w:ascii="Times New Roman" w:hAnsi="Times New Roman" w:cs="Times New Roman"/>
          <w:sz w:val="24"/>
          <w:szCs w:val="24"/>
          <w:lang w:val="fr-FR"/>
        </w:rPr>
        <w:t xml:space="preserve">l’emploi de </w:t>
      </w:r>
      <w:r w:rsidR="007F504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ces armes </w:t>
      </w:r>
      <w:r w:rsidR="00082033" w:rsidRPr="006C2E84">
        <w:rPr>
          <w:rFonts w:ascii="Times New Roman" w:hAnsi="Times New Roman" w:cs="Times New Roman"/>
          <w:sz w:val="24"/>
          <w:szCs w:val="24"/>
          <w:lang w:val="fr-FR"/>
        </w:rPr>
        <w:t>répréhensibles.</w:t>
      </w:r>
    </w:p>
    <w:p w:rsidR="00F84069" w:rsidRPr="006C2E84" w:rsidRDefault="00FC13CF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6D2BA0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PRINCIPAUX ÉLÉMENTS</w:t>
      </w:r>
      <w:r w:rsidR="00695D1A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CONVENTION</w:t>
      </w:r>
    </w:p>
    <w:p w:rsidR="00115A95" w:rsidRPr="006C2E84" w:rsidRDefault="00695D1A" w:rsidP="009962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La Convention se compose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un préambule et de 23 articles.</w:t>
      </w:r>
      <w:r w:rsidR="00115A9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Elle interdit </w:t>
      </w:r>
      <w:r w:rsidR="00290B35">
        <w:rPr>
          <w:rFonts w:ascii="Times New Roman" w:hAnsi="Times New Roman" w:cs="Times New Roman"/>
          <w:sz w:val="24"/>
          <w:szCs w:val="24"/>
          <w:lang w:val="fr-FR"/>
        </w:rPr>
        <w:t>l’emploi, la</w:t>
      </w:r>
      <w:r w:rsidR="005571F5">
        <w:rPr>
          <w:rFonts w:ascii="Times New Roman" w:hAnsi="Times New Roman" w:cs="Times New Roman"/>
          <w:sz w:val="24"/>
          <w:szCs w:val="24"/>
          <w:lang w:val="fr-FR"/>
        </w:rPr>
        <w:t xml:space="preserve"> mise au point, la</w:t>
      </w:r>
      <w:r w:rsidR="00290B35">
        <w:rPr>
          <w:rFonts w:ascii="Times New Roman" w:hAnsi="Times New Roman" w:cs="Times New Roman"/>
          <w:sz w:val="24"/>
          <w:szCs w:val="24"/>
          <w:lang w:val="fr-FR"/>
        </w:rPr>
        <w:t xml:space="preserve">  production, l’acquisition, le stockage, le transfert ou la conservation</w:t>
      </w:r>
      <w:r w:rsidR="00790D82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0B35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</w:t>
      </w:r>
      <w:r w:rsidR="00290B35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"/>
      </w:r>
      <w:r w:rsidR="00790D82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15A9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La Convention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importante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pour le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droit humanitaire, car elle comprend non seulement une interdiction totale portant sur une catégorie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armes dont les conséquences désastreuses sur le plan humain ont été démontrées, mais aussi une série de mesures pour atténuer les souffrances dans les </w:t>
      </w:r>
      <w:r w:rsidR="00996292">
        <w:rPr>
          <w:rFonts w:ascii="Times New Roman" w:hAnsi="Times New Roman" w:cs="Times New Roman"/>
          <w:sz w:val="24"/>
          <w:szCs w:val="24"/>
          <w:lang w:val="fr-FR"/>
        </w:rPr>
        <w:t>zones</w:t>
      </w:r>
      <w:r w:rsidR="00996292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déjà </w:t>
      </w:r>
      <w:r w:rsidR="00C6600B" w:rsidRPr="006C2E84">
        <w:rPr>
          <w:rFonts w:ascii="Times New Roman" w:hAnsi="Times New Roman" w:cs="Times New Roman"/>
          <w:sz w:val="24"/>
          <w:szCs w:val="24"/>
          <w:lang w:val="fr-FR"/>
        </w:rPr>
        <w:t>touchés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es armes.</w:t>
      </w:r>
      <w:r w:rsidR="00115A9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Ainsi, la Convention contribue à la mise en place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F2469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nouvelle 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norme </w:t>
      </w:r>
      <w:r w:rsidR="00F5543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internationale 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qui aura une influence sur les actes de toutes les parties prenantes lors de futurs conflits.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C6600B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 </w:t>
      </w:r>
      <w:r w:rsidR="003D6FB3" w:rsidRPr="006C2E84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décrit les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bligations générales et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champ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application.</w:t>
      </w:r>
      <w:r w:rsidR="005615B4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1D32E6"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prévoit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interdiction </w:t>
      </w:r>
      <w:r w:rsidR="005571F5">
        <w:rPr>
          <w:rFonts w:ascii="Times New Roman" w:hAnsi="Times New Roman" w:cs="Times New Roman"/>
          <w:sz w:val="24"/>
          <w:szCs w:val="24"/>
          <w:lang w:val="fr-FR"/>
        </w:rPr>
        <w:t>d’employer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, de mettre au point, de produire,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acquérir, de stocker et de transférer des armes à sous-munitions, ainsi que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aider quiconque à s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engager dans </w:t>
      </w:r>
      <w:r w:rsidR="00F24693"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une de ces activités interdites</w:t>
      </w:r>
      <w:r w:rsidR="00C447FB">
        <w:rPr>
          <w:rFonts w:ascii="Times New Roman" w:hAnsi="Times New Roman" w:cs="Times New Roman"/>
          <w:sz w:val="24"/>
          <w:szCs w:val="24"/>
          <w:lang w:val="fr-FR"/>
        </w:rPr>
        <w:t>, en toutes circonstances</w:t>
      </w:r>
      <w:r w:rsidR="003D6FB3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1D32E6" w:rsidP="00A677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 </w:t>
      </w:r>
      <w:r w:rsidR="00A677A7" w:rsidRPr="006C2E8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définit les termes clés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, notamment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terme « arme à sous-munitions ».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1D32E6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A677A7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 3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55096" w:rsidRPr="006C2E84">
        <w:rPr>
          <w:rFonts w:ascii="Times New Roman" w:hAnsi="Times New Roman" w:cs="Times New Roman"/>
          <w:sz w:val="24"/>
          <w:szCs w:val="24"/>
          <w:lang w:val="fr-FR"/>
        </w:rPr>
        <w:t>établit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es États parties sont tenus de détruire leurs stocks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armes à sous-munitions dans un délai de </w:t>
      </w:r>
      <w:r w:rsidR="00F67009" w:rsidRPr="006C2E84">
        <w:rPr>
          <w:rFonts w:ascii="Times New Roman" w:hAnsi="Times New Roman" w:cs="Times New Roman"/>
          <w:sz w:val="24"/>
          <w:szCs w:val="24"/>
          <w:lang w:val="fr-FR"/>
        </w:rPr>
        <w:t>huit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 ans.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1D32E6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A677A7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 4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gramStart"/>
      <w:r w:rsidR="005571F5">
        <w:rPr>
          <w:rFonts w:ascii="Times New Roman" w:hAnsi="Times New Roman" w:cs="Times New Roman"/>
          <w:sz w:val="24"/>
          <w:szCs w:val="24"/>
          <w:lang w:val="fr-FR"/>
        </w:rPr>
        <w:t>dispose</w:t>
      </w:r>
      <w:proofErr w:type="gramEnd"/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haque État partie s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engage à dépolluer les zones contaminées et à détruire les restes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 situés dans les zones sous sa juridiction ou son contrôle dans un délai de dix ans.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1D32E6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A677A7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 5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prévoit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que c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>haque État partie touché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="002E474D">
        <w:rPr>
          <w:rFonts w:ascii="Times New Roman" w:hAnsi="Times New Roman" w:cs="Times New Roman"/>
          <w:sz w:val="24"/>
          <w:szCs w:val="24"/>
          <w:lang w:val="fr-FR"/>
        </w:rPr>
        <w:t xml:space="preserve"> des armes à sous-munitions doive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fournir une assistance aux victimes dans les zones sous sa juridiction ou</w:t>
      </w:r>
      <w:r w:rsidR="002E474D">
        <w:rPr>
          <w:rFonts w:ascii="Times New Roman" w:hAnsi="Times New Roman" w:cs="Times New Roman"/>
          <w:sz w:val="24"/>
          <w:szCs w:val="24"/>
          <w:lang w:val="fr-FR"/>
        </w:rPr>
        <w:t xml:space="preserve"> son contrôle, conformément au 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droit humanitaire international et </w:t>
      </w:r>
      <w:r w:rsidR="002E474D">
        <w:rPr>
          <w:rFonts w:ascii="Times New Roman" w:hAnsi="Times New Roman" w:cs="Times New Roman"/>
          <w:sz w:val="24"/>
          <w:szCs w:val="24"/>
          <w:lang w:val="fr-FR"/>
        </w:rPr>
        <w:t xml:space="preserve">aux droits 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homme.</w:t>
      </w:r>
      <w:r w:rsidR="00422E1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1D32E6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A677A7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A677A7" w:rsidRPr="006C2E84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établit que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471CFC" w:rsidRPr="006C2E84">
        <w:rPr>
          <w:rFonts w:ascii="Times New Roman" w:hAnsi="Times New Roman" w:cs="Times New Roman"/>
          <w:sz w:val="24"/>
          <w:szCs w:val="24"/>
          <w:lang w:val="fr-FR"/>
        </w:rPr>
        <w:t>ous les États parties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1CFC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en mesure de le faire 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>doivent coopérer</w:t>
      </w:r>
      <w:r w:rsidR="00471CFC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avec les autres États parties en leur fournissant une assistance international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55096" w:rsidRPr="006C2E8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71CFC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afin de les aider à remplir leurs obligations 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dans le cadre </w:t>
      </w:r>
      <w:r w:rsidR="00471CFC" w:rsidRPr="006C2E84">
        <w:rPr>
          <w:rFonts w:ascii="Times New Roman" w:hAnsi="Times New Roman" w:cs="Times New Roman"/>
          <w:sz w:val="24"/>
          <w:szCs w:val="24"/>
          <w:lang w:val="fr-FR"/>
        </w:rPr>
        <w:t>de la Convention</w:t>
      </w:r>
      <w:r w:rsidR="00A677A7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1D32E6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 </w:t>
      </w:r>
      <w:r w:rsidR="00927970" w:rsidRPr="006C2E84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55096" w:rsidRPr="006C2E84">
        <w:rPr>
          <w:rFonts w:ascii="Times New Roman" w:hAnsi="Times New Roman" w:cs="Times New Roman"/>
          <w:sz w:val="24"/>
          <w:szCs w:val="24"/>
          <w:lang w:val="fr-FR"/>
        </w:rPr>
        <w:t>dispose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haque État partie est tenu de soumettre au Secrétaire général des Nations Unies un rapport </w:t>
      </w:r>
      <w:r w:rsidR="00555096" w:rsidRPr="006C2E84">
        <w:rPr>
          <w:rFonts w:ascii="Times New Roman" w:hAnsi="Times New Roman" w:cs="Times New Roman"/>
          <w:sz w:val="24"/>
          <w:szCs w:val="24"/>
          <w:lang w:val="fr-FR"/>
        </w:rPr>
        <w:t>comportant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55096" w:rsidRPr="006C2E84">
        <w:rPr>
          <w:rFonts w:ascii="Times New Roman" w:hAnsi="Times New Roman" w:cs="Times New Roman"/>
          <w:sz w:val="24"/>
          <w:szCs w:val="24"/>
          <w:lang w:val="fr-FR"/>
        </w:rPr>
        <w:t>ensemble des informations exigées par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la Convention, aussitôt que possible et au plus tard 180 jours après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>entrée en vigueur de la Convention dans le pays en question. Par la suite, il doit rendre compte annuellement de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>avancée de sa situation.</w:t>
      </w:r>
      <w:r w:rsidR="00534E52" w:rsidRPr="006C2E84" w:rsidDel="00534E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7601E" w:rsidRPr="006C2E84" w:rsidRDefault="002119AF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 </w:t>
      </w:r>
      <w:r w:rsidR="00927970" w:rsidRPr="006C2E84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CE5A7A" w:rsidRPr="006C2E84">
        <w:rPr>
          <w:rFonts w:ascii="Times New Roman" w:hAnsi="Times New Roman" w:cs="Times New Roman"/>
          <w:sz w:val="24"/>
          <w:szCs w:val="24"/>
          <w:lang w:val="fr-FR"/>
        </w:rPr>
        <w:t>définit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5A7A" w:rsidRPr="006C2E84">
        <w:rPr>
          <w:rFonts w:ascii="Times New Roman" w:hAnsi="Times New Roman" w:cs="Times New Roman"/>
          <w:sz w:val="24"/>
          <w:szCs w:val="24"/>
          <w:lang w:val="fr-FR"/>
        </w:rPr>
        <w:t>une procédure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 coopération pour faciliter le respect de la Convention</w:t>
      </w:r>
      <w:r w:rsidR="00927970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7601E" w:rsidRPr="006C2E84" w:rsidRDefault="00E7601E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2119AF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 9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55096" w:rsidRPr="006C2E84">
        <w:rPr>
          <w:rFonts w:ascii="Times New Roman" w:hAnsi="Times New Roman" w:cs="Times New Roman"/>
          <w:sz w:val="24"/>
          <w:szCs w:val="24"/>
          <w:lang w:val="fr-FR"/>
        </w:rPr>
        <w:t>établit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es États parties s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engagent à prendre toutes les mesures appropriées</w:t>
      </w:r>
      <w:r w:rsidR="001827B9">
        <w:rPr>
          <w:rFonts w:ascii="Times New Roman" w:hAnsi="Times New Roman" w:cs="Times New Roman"/>
          <w:sz w:val="24"/>
          <w:szCs w:val="24"/>
          <w:lang w:val="fr-FR"/>
        </w:rPr>
        <w:t xml:space="preserve"> au niveau national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, notamment sur le plan législatif, pour me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ttre en œuvre la Convention. Ces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mesures doivent, entre autres, comprendre 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des sanctions pénales pour réprimer toute activité interdite.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2119AF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6E150C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 21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concerne les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280515" w:rsidRPr="006C2E84">
        <w:rPr>
          <w:rFonts w:ascii="Times New Roman" w:hAnsi="Times New Roman" w:cs="Times New Roman"/>
          <w:sz w:val="24"/>
          <w:szCs w:val="24"/>
          <w:lang w:val="fr-FR"/>
        </w:rPr>
        <w:t>elations avec les États non parties à la Convention</w:t>
      </w:r>
      <w:r w:rsidR="006E150C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33460" w:rsidRPr="006C2E84">
        <w:rPr>
          <w:rStyle w:val="tw4winMark"/>
          <w:noProof w:val="0"/>
          <w:vanish w:val="0"/>
          <w:vertAlign w:val="baseline"/>
          <w:lang w:val="fr-FR"/>
        </w:rPr>
        <w:t xml:space="preserve"> </w:t>
      </w:r>
      <w:r w:rsidR="00CE5A7A" w:rsidRPr="006C2E84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C3346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autorise les États parties à participer à des opérations militaires avec des États non parties à la Convention, dans la </w:t>
      </w:r>
      <w:r w:rsidR="002E474D">
        <w:rPr>
          <w:rFonts w:ascii="Times New Roman" w:hAnsi="Times New Roman" w:cs="Times New Roman"/>
          <w:sz w:val="24"/>
          <w:szCs w:val="24"/>
          <w:lang w:val="fr-FR"/>
        </w:rPr>
        <w:t>mesure où les Etats parties n</w:t>
      </w:r>
      <w:r w:rsidR="00295924">
        <w:rPr>
          <w:rFonts w:ascii="Times New Roman" w:hAnsi="Times New Roman" w:cs="Times New Roman"/>
          <w:sz w:val="24"/>
          <w:szCs w:val="24"/>
          <w:lang w:val="fr-FR"/>
        </w:rPr>
        <w:t>e fournissent pas d’appui aux activités in</w:t>
      </w:r>
      <w:r w:rsidR="00C33460" w:rsidRPr="006C2E84">
        <w:rPr>
          <w:rFonts w:ascii="Times New Roman" w:hAnsi="Times New Roman" w:cs="Times New Roman"/>
          <w:sz w:val="24"/>
          <w:szCs w:val="24"/>
          <w:lang w:val="fr-FR"/>
        </w:rPr>
        <w:t>terdites.</w:t>
      </w:r>
      <w:r w:rsidR="00422E1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article 21 prévoit également que les États parties doivent 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promouvoir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la Convention, faire de leur mieux pour </w:t>
      </w:r>
      <w:r w:rsidR="00295924">
        <w:rPr>
          <w:rFonts w:ascii="Times New Roman" w:hAnsi="Times New Roman" w:cs="Times New Roman"/>
          <w:sz w:val="24"/>
          <w:szCs w:val="24"/>
          <w:lang w:val="fr-FR"/>
        </w:rPr>
        <w:t>décourager les Etats non parties d’utiliser</w:t>
      </w:r>
      <w:r w:rsidR="00A14D70">
        <w:rPr>
          <w:rFonts w:ascii="Times New Roman" w:hAnsi="Times New Roman" w:cs="Times New Roman"/>
          <w:sz w:val="24"/>
          <w:szCs w:val="24"/>
          <w:lang w:val="fr-FR"/>
        </w:rPr>
        <w:t xml:space="preserve"> des armes à sous-munitions et 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inciter les États non parties à </w:t>
      </w:r>
      <w:r w:rsidR="00836734" w:rsidRPr="006C2E84">
        <w:rPr>
          <w:rFonts w:ascii="Times New Roman" w:hAnsi="Times New Roman" w:cs="Times New Roman"/>
          <w:sz w:val="24"/>
          <w:szCs w:val="24"/>
          <w:lang w:val="fr-FR"/>
        </w:rPr>
        <w:t>ratifier</w:t>
      </w:r>
      <w:r w:rsidR="00CE5A7A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le traité, à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E5A7A" w:rsidRPr="006C2E84">
        <w:rPr>
          <w:rFonts w:ascii="Times New Roman" w:hAnsi="Times New Roman" w:cs="Times New Roman"/>
          <w:sz w:val="24"/>
          <w:szCs w:val="24"/>
          <w:lang w:val="fr-FR"/>
        </w:rPr>
        <w:t>accepter,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à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>approuver</w:t>
      </w:r>
      <w:r w:rsidR="00CE5A7A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ou à y adhérer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2119AF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Les a</w:t>
      </w:r>
      <w:r w:rsidR="00B672A3" w:rsidRPr="006C2E84">
        <w:rPr>
          <w:rFonts w:ascii="Times New Roman" w:hAnsi="Times New Roman" w:cs="Times New Roman"/>
          <w:b/>
          <w:sz w:val="24"/>
          <w:szCs w:val="24"/>
          <w:lang w:val="fr-FR"/>
        </w:rPr>
        <w:t>rticle</w:t>
      </w: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A14D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10 </w:t>
      </w:r>
      <w:r w:rsidR="00A14D70" w:rsidRPr="0027468C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A14D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672A3" w:rsidRPr="006C2E84">
        <w:rPr>
          <w:rFonts w:ascii="Times New Roman" w:hAnsi="Times New Roman" w:cs="Times New Roman"/>
          <w:b/>
          <w:sz w:val="24"/>
          <w:szCs w:val="24"/>
          <w:lang w:val="fr-FR"/>
        </w:rPr>
        <w:t>20</w:t>
      </w:r>
      <w:r w:rsidR="00B672A3" w:rsidRPr="00A14D70">
        <w:rPr>
          <w:rFonts w:ascii="Times New Roman" w:hAnsi="Times New Roman" w:cs="Times New Roman"/>
          <w:sz w:val="24"/>
          <w:szCs w:val="24"/>
          <w:lang w:val="fr-FR"/>
        </w:rPr>
        <w:t>, </w:t>
      </w:r>
      <w:r w:rsidR="00A14D70" w:rsidRPr="00A14D70">
        <w:rPr>
          <w:rFonts w:ascii="Times New Roman" w:hAnsi="Times New Roman" w:cs="Times New Roman"/>
          <w:sz w:val="24"/>
          <w:szCs w:val="24"/>
          <w:lang w:val="fr-FR"/>
        </w:rPr>
        <w:t xml:space="preserve">ainsi que les articles </w:t>
      </w:r>
      <w:r w:rsidR="00B672A3" w:rsidRPr="006C2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22 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B672A3" w:rsidRPr="006C2E84">
        <w:rPr>
          <w:rFonts w:ascii="Times New Roman" w:hAnsi="Times New Roman" w:cs="Times New Roman"/>
          <w:b/>
          <w:sz w:val="24"/>
          <w:szCs w:val="24"/>
          <w:lang w:val="fr-FR"/>
        </w:rPr>
        <w:t>23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se rapportent aux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F5825" w:rsidRPr="006C2E84">
        <w:rPr>
          <w:rFonts w:ascii="Times New Roman" w:hAnsi="Times New Roman" w:cs="Times New Roman"/>
          <w:sz w:val="24"/>
          <w:szCs w:val="24"/>
          <w:lang w:val="fr-FR"/>
        </w:rPr>
        <w:t>ispositions juridiques générales</w:t>
      </w:r>
      <w:r w:rsidR="00B672A3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615B4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C7E52" w:rsidRPr="006C2E84" w:rsidRDefault="007C7E52" w:rsidP="007C7E52">
      <w:pPr>
        <w:pStyle w:val="NoSpacing"/>
        <w:jc w:val="both"/>
        <w:rPr>
          <w:rFonts w:ascii="Arial" w:eastAsia="Times New Roman" w:hAnsi="Arial" w:cs="Arial"/>
          <w:lang w:val="fr-FR"/>
        </w:rPr>
      </w:pPr>
    </w:p>
    <w:p w:rsidR="00A076E3" w:rsidRDefault="00A076E3">
      <w:pPr>
        <w:rPr>
          <w:rFonts w:ascii="Times New Roman" w:hAnsi="Times New Roman" w:cs="Times New Roman"/>
          <w:b/>
          <w:sz w:val="24"/>
          <w:szCs w:val="24"/>
          <w:highlight w:val="lightGray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CH"/>
        </w:rPr>
        <w:br w:type="page"/>
      </w:r>
    </w:p>
    <w:p w:rsidR="005615B4" w:rsidRPr="00D871C7" w:rsidRDefault="00156050" w:rsidP="007C7E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CH"/>
        </w:rPr>
        <w:lastRenderedPageBreak/>
        <w:t>[</w:t>
      </w:r>
      <w:r w:rsidR="00FC5AFE" w:rsidRPr="00D871C7">
        <w:rPr>
          <w:rFonts w:ascii="Times New Roman" w:hAnsi="Times New Roman" w:cs="Times New Roman"/>
          <w:b/>
          <w:sz w:val="24"/>
          <w:szCs w:val="24"/>
          <w:highlight w:val="lightGray"/>
          <w:lang w:val="fr-CH"/>
        </w:rPr>
        <w:t>PAYS</w:t>
      </w:r>
      <w:r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CH"/>
        </w:rPr>
        <w:t>]</w:t>
      </w:r>
      <w:r w:rsidR="00157676" w:rsidRPr="00D871C7">
        <w:rPr>
          <w:rFonts w:ascii="Times New Roman" w:hAnsi="Times New Roman" w:cs="Times New Roman"/>
          <w:b/>
          <w:sz w:val="24"/>
          <w:szCs w:val="24"/>
          <w:lang w:val="fr-CH"/>
        </w:rPr>
        <w:t> ─ OBLIGATIONS</w:t>
      </w:r>
    </w:p>
    <w:p w:rsidR="00456A30" w:rsidRDefault="00156050" w:rsidP="0006288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(</w:t>
      </w:r>
      <w:r w:rsidR="0006288A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Séle</w:t>
      </w:r>
      <w:r w:rsidR="0006288A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ctionnez l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 xml:space="preserve">’option ou les </w:t>
      </w:r>
      <w:r w:rsidR="0006288A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option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s</w:t>
      </w:r>
      <w:r w:rsidR="0006288A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 xml:space="preserve"> qui </w:t>
      </w:r>
      <w:proofErr w:type="gramStart"/>
      <w:r w:rsidR="0006288A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s’applique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nt)</w:t>
      </w:r>
      <w:r w:rsidR="0006288A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 xml:space="preserve"> à votre pays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)</w:t>
      </w:r>
    </w:p>
    <w:p w:rsidR="00A14D70" w:rsidRPr="00853E9A" w:rsidRDefault="00A14D70" w:rsidP="0006288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</w:pPr>
    </w:p>
    <w:p w:rsidR="005D3B9A" w:rsidRDefault="005D3B9A" w:rsidP="007C7E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[OPTION A]</w:t>
      </w:r>
    </w:p>
    <w:p w:rsidR="00B877FE" w:rsidRPr="006C2E84" w:rsidRDefault="00A86052" w:rsidP="007C7E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Pays </w:t>
      </w:r>
      <w:r w:rsidR="00D07725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ne possédant</w:t>
      </w:r>
      <w:r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pas de stock d</w:t>
      </w:r>
      <w:r w:rsidR="008B6131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’</w:t>
      </w:r>
      <w:r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armes à sous-munitions </w:t>
      </w:r>
      <w:r w:rsidR="00311C72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et</w:t>
      </w:r>
      <w:r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</w:t>
      </w:r>
      <w:r w:rsidR="00311C72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n</w:t>
      </w:r>
      <w:r w:rsidR="008B6131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’</w:t>
      </w:r>
      <w:r w:rsidR="00311C72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ayant pas été</w:t>
      </w:r>
      <w:r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touché par celles-ci</w:t>
      </w:r>
      <w:r w:rsidR="00311C72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.</w:t>
      </w:r>
    </w:p>
    <w:p w:rsidR="00A86052" w:rsidRDefault="00156050" w:rsidP="008C2A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A86052" w:rsidRPr="005D3B9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5D3B9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A86052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5D3B9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A86052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ne fait pas partie des pays stockant, produisant ou utilisant des armes à sous-munitions, ou ayant été touché par ce</w:t>
      </w:r>
      <w:r w:rsidR="00311C72" w:rsidRPr="005D3B9A">
        <w:rPr>
          <w:rFonts w:ascii="Times New Roman" w:hAnsi="Times New Roman" w:cs="Times New Roman"/>
          <w:sz w:val="24"/>
          <w:szCs w:val="24"/>
          <w:lang w:val="fr-FR"/>
        </w:rPr>
        <w:t>lles-ci</w:t>
      </w:r>
      <w:r w:rsidR="00A86052" w:rsidRPr="005D3B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2E15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1069">
        <w:rPr>
          <w:rFonts w:ascii="Times New Roman" w:hAnsi="Times New Roman" w:cs="Times New Roman"/>
          <w:sz w:val="24"/>
          <w:szCs w:val="24"/>
          <w:lang w:val="fr-FR"/>
        </w:rPr>
        <w:t>Ses obligations sont par conséquent minimes, et comprennent la mise au point de mesures nationales d’application</w:t>
      </w:r>
      <w:r w:rsidR="00A14D70">
        <w:rPr>
          <w:rFonts w:ascii="Times New Roman" w:hAnsi="Times New Roman" w:cs="Times New Roman"/>
          <w:sz w:val="24"/>
          <w:szCs w:val="24"/>
          <w:lang w:val="fr-FR"/>
        </w:rPr>
        <w:t>, ainsi que</w:t>
      </w:r>
      <w:r w:rsidR="00A21069">
        <w:rPr>
          <w:rFonts w:ascii="Times New Roman" w:hAnsi="Times New Roman" w:cs="Times New Roman"/>
          <w:sz w:val="24"/>
          <w:szCs w:val="24"/>
          <w:lang w:val="fr-FR"/>
        </w:rPr>
        <w:t xml:space="preserve"> la présentation d’un rapport de transparence initial et de rapports</w:t>
      </w:r>
      <w:r w:rsidR="00987461">
        <w:rPr>
          <w:rFonts w:ascii="Times New Roman" w:hAnsi="Times New Roman" w:cs="Times New Roman"/>
          <w:sz w:val="24"/>
          <w:szCs w:val="24"/>
          <w:lang w:val="fr-FR"/>
        </w:rPr>
        <w:t xml:space="preserve"> de transparence</w:t>
      </w:r>
      <w:r w:rsidR="00A21069">
        <w:rPr>
          <w:rFonts w:ascii="Times New Roman" w:hAnsi="Times New Roman" w:cs="Times New Roman"/>
          <w:sz w:val="24"/>
          <w:szCs w:val="24"/>
          <w:lang w:val="fr-FR"/>
        </w:rPr>
        <w:t xml:space="preserve"> annuels.</w:t>
      </w:r>
    </w:p>
    <w:p w:rsidR="00A14D70" w:rsidRPr="005D3B9A" w:rsidRDefault="00A14D70" w:rsidP="008C2A99">
      <w:pPr>
        <w:pStyle w:val="NoSpacing"/>
        <w:jc w:val="both"/>
        <w:rPr>
          <w:rStyle w:val="tw4winMark"/>
          <w:noProof w:val="0"/>
          <w:lang w:val="fr-FR"/>
        </w:rPr>
      </w:pPr>
    </w:p>
    <w:p w:rsidR="00B877FE" w:rsidRPr="006C2E84" w:rsidRDefault="00B877FE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p w:rsidR="005D3B9A" w:rsidRDefault="005D3B9A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[OPTION B]</w:t>
      </w:r>
    </w:p>
    <w:p w:rsidR="00B877FE" w:rsidRPr="005D3B9A" w:rsidRDefault="00311C72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Pays possédant des stocks d</w:t>
      </w:r>
      <w:r w:rsidR="008B6131"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’</w:t>
      </w:r>
      <w:r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armes à sous-munitions et/ou ayant fabriqué</w:t>
      </w:r>
      <w:r w:rsidR="002119AF"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de telles armes</w:t>
      </w:r>
      <w:r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.</w:t>
      </w:r>
    </w:p>
    <w:p w:rsidR="00B877FE" w:rsidRPr="005D3B9A" w:rsidRDefault="00156050" w:rsidP="00CE65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311C72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311C72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311C72" w:rsidRPr="0015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11C72" w:rsidRPr="005D3B9A">
        <w:rPr>
          <w:rFonts w:ascii="Times New Roman" w:hAnsi="Times New Roman" w:cs="Times New Roman"/>
          <w:sz w:val="24"/>
          <w:szCs w:val="24"/>
          <w:lang w:val="fr-FR"/>
        </w:rPr>
        <w:t>doit détruire ses stocks d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11C72" w:rsidRPr="005D3B9A">
        <w:rPr>
          <w:rFonts w:ascii="Times New Roman" w:hAnsi="Times New Roman" w:cs="Times New Roman"/>
          <w:sz w:val="24"/>
          <w:szCs w:val="24"/>
          <w:lang w:val="fr-FR"/>
        </w:rPr>
        <w:t>armes à sous-munitions le plus rapidement possible et au plus tard huit (8) ans après être devenu(e) partie à la Convention.</w:t>
      </w:r>
      <w:r w:rsidR="00B877FE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11C72" w:rsidRPr="005D3B9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11C72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article 6 de la Convention prévoit que les États parties </w:t>
      </w:r>
      <w:r w:rsidR="00A14D70">
        <w:rPr>
          <w:rFonts w:ascii="Times New Roman" w:hAnsi="Times New Roman" w:cs="Times New Roman"/>
          <w:sz w:val="24"/>
          <w:szCs w:val="24"/>
          <w:lang w:val="fr-FR"/>
        </w:rPr>
        <w:t>puissent</w:t>
      </w:r>
      <w:r w:rsidR="00311C72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demander et recevoir une assistance pour remplir leurs obligations relatives à la Convention</w:t>
      </w:r>
      <w:r w:rsidR="0007341B" w:rsidRPr="005D3B9A">
        <w:rPr>
          <w:rFonts w:ascii="Times New Roman" w:hAnsi="Times New Roman" w:cs="Times New Roman"/>
          <w:sz w:val="24"/>
          <w:szCs w:val="24"/>
          <w:lang w:val="fr-FR"/>
        </w:rPr>
        <w:t>, notamment en ce qui a trait au respect des délais fixés pour la destruction des stocks</w:t>
      </w:r>
      <w:r w:rsidR="00311C72" w:rsidRPr="0015605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877FE" w:rsidRPr="0015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6DF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7F650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P</w:t>
      </w:r>
      <w:r w:rsidR="00CE65F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ays produisant des armes à sous-munitions, ajoutez</w:t>
      </w:r>
      <w:r w:rsidR="005D3B9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5D6DF0" w:rsidRPr="005D3B9A">
        <w:rPr>
          <w:rFonts w:ascii="Times New Roman" w:hAnsi="Times New Roman" w:cs="Times New Roman"/>
          <w:sz w:val="24"/>
          <w:szCs w:val="24"/>
          <w:lang w:val="fr-FR"/>
        </w:rPr>
        <w:t>La production d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D6DF0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armes à sous-munitions étant interdite </w:t>
      </w:r>
      <w:r w:rsidR="001A52A3" w:rsidRPr="005D3B9A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B15711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la Convention,</w:t>
      </w:r>
      <w:r w:rsidR="00B1571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5D6DF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D6DF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D6DF0" w:rsidRPr="0015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6DF0" w:rsidRPr="005D3B9A">
        <w:rPr>
          <w:rFonts w:ascii="Times New Roman" w:hAnsi="Times New Roman" w:cs="Times New Roman"/>
          <w:sz w:val="24"/>
          <w:szCs w:val="24"/>
          <w:lang w:val="fr-FR"/>
        </w:rPr>
        <w:t>doit procéder à la reconversion ou à la mise hors service de ses installations de production</w:t>
      </w:r>
      <w:r w:rsidR="007F650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67009" w:rsidRPr="005D3B9A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:rsidR="00CE1CAF" w:rsidRPr="006C2E84" w:rsidRDefault="00CE1CAF" w:rsidP="00B877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</w:p>
    <w:p w:rsidR="005D3B9A" w:rsidRDefault="005D3B9A" w:rsidP="00B877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[OPTION C]</w:t>
      </w:r>
    </w:p>
    <w:p w:rsidR="00B877FE" w:rsidRPr="00156050" w:rsidRDefault="005D6DF0" w:rsidP="00B877FE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Pays touché par les armes à sous-munitions et/ou </w:t>
      </w:r>
      <w:r w:rsidR="001A52A3"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comptant</w:t>
      </w:r>
      <w:r w:rsidRPr="0015605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des victimes de ces armes.</w:t>
      </w:r>
    </w:p>
    <w:p w:rsidR="00B877FE" w:rsidRPr="00D9152D" w:rsidRDefault="00156050" w:rsidP="00D23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486C" w:rsidRPr="005D3B9A">
        <w:rPr>
          <w:rFonts w:ascii="Times New Roman" w:hAnsi="Times New Roman" w:cs="Times New Roman"/>
          <w:sz w:val="24"/>
          <w:szCs w:val="24"/>
          <w:lang w:val="fr-FR"/>
        </w:rPr>
        <w:t>doit dépolluer tou</w:t>
      </w:r>
      <w:r w:rsidR="00F67009" w:rsidRPr="005D3B9A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="0083486C" w:rsidRPr="005D3B9A">
        <w:rPr>
          <w:rFonts w:ascii="Times New Roman" w:hAnsi="Times New Roman" w:cs="Times New Roman"/>
          <w:sz w:val="24"/>
          <w:szCs w:val="24"/>
          <w:lang w:val="fr-FR"/>
        </w:rPr>
        <w:t>s les zones contaminées par des restes d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3486C" w:rsidRPr="005D3B9A">
        <w:rPr>
          <w:rFonts w:ascii="Times New Roman" w:hAnsi="Times New Roman" w:cs="Times New Roman"/>
          <w:sz w:val="24"/>
          <w:szCs w:val="24"/>
          <w:lang w:val="fr-FR"/>
        </w:rPr>
        <w:t>armes à sous-munitions le plus rapidement possible et au plus tard dans un délai de dix (10) ans après être devenu(e) partie à la Convention.</w:t>
      </w:r>
      <w:r w:rsidR="00B877FE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>est également tenu</w:t>
      </w:r>
      <w:r w:rsidR="001C4266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>apporter une</w:t>
      </w:r>
      <w:r w:rsidR="001C4266">
        <w:rPr>
          <w:rFonts w:ascii="Times New Roman" w:hAnsi="Times New Roman" w:cs="Times New Roman"/>
          <w:sz w:val="24"/>
          <w:szCs w:val="24"/>
          <w:lang w:val="fr-FR"/>
        </w:rPr>
        <w:t xml:space="preserve"> aide à toutes les victimes d’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>armes à sous-munitions</w:t>
      </w:r>
      <w:r w:rsidR="00A61293">
        <w:rPr>
          <w:rFonts w:ascii="Times New Roman" w:hAnsi="Times New Roman" w:cs="Times New Roman"/>
          <w:sz w:val="24"/>
          <w:szCs w:val="24"/>
          <w:lang w:val="fr-FR"/>
        </w:rPr>
        <w:t xml:space="preserve"> dans les zones sous sa juridiction ou son contrôle 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>et de protéger leurs droits</w:t>
      </w:r>
      <w:r>
        <w:rPr>
          <w:rFonts w:ascii="Times New Roman" w:hAnsi="Times New Roman" w:cs="Times New Roman"/>
          <w:sz w:val="24"/>
          <w:szCs w:val="24"/>
          <w:lang w:val="fr-FR"/>
        </w:rPr>
        <w:t>.)</w:t>
      </w:r>
      <w:r w:rsidR="00B877FE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article 6 de la Convention </w:t>
      </w:r>
      <w:r w:rsidR="001C4266">
        <w:rPr>
          <w:rFonts w:ascii="Times New Roman" w:hAnsi="Times New Roman" w:cs="Times New Roman"/>
          <w:sz w:val="24"/>
          <w:szCs w:val="24"/>
          <w:lang w:val="fr-FR"/>
        </w:rPr>
        <w:t>prévoit que les États parties p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1C4266">
        <w:rPr>
          <w:rFonts w:ascii="Times New Roman" w:hAnsi="Times New Roman" w:cs="Times New Roman"/>
          <w:sz w:val="24"/>
          <w:szCs w:val="24"/>
          <w:lang w:val="fr-FR"/>
        </w:rPr>
        <w:t>issent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demander et recevoir une assistance pour remplir leurs obligat</w:t>
      </w:r>
      <w:r w:rsidR="0007341B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ions </w:t>
      </w:r>
      <w:r w:rsidR="001A52A3" w:rsidRPr="005D3B9A">
        <w:rPr>
          <w:rFonts w:ascii="Times New Roman" w:hAnsi="Times New Roman" w:cs="Times New Roman"/>
          <w:sz w:val="24"/>
          <w:szCs w:val="24"/>
          <w:lang w:val="fr-FR"/>
        </w:rPr>
        <w:t>au titre de</w:t>
      </w:r>
      <w:r w:rsidR="0007341B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la Convention,</w:t>
      </w:r>
      <w:r w:rsidR="00B64675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341B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notamment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la dépollution </w:t>
      </w:r>
      <w:r w:rsidR="00A61293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et l’assistance aux victimes</w:t>
      </w:r>
      <w:r w:rsidR="00A6129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796F67">
        <w:rPr>
          <w:rFonts w:ascii="Times New Roman" w:hAnsi="Times New Roman" w:cs="Times New Roman"/>
          <w:sz w:val="24"/>
          <w:szCs w:val="24"/>
          <w:lang w:val="fr-FR"/>
        </w:rPr>
        <w:t xml:space="preserve">, ce qui devrait permettre </w:t>
      </w:r>
      <w:r w:rsidR="00796F67" w:rsidRPr="00796F6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[au/à la/à] [PAYS]</w:t>
      </w:r>
      <w:r w:rsidR="00796F67">
        <w:rPr>
          <w:rFonts w:ascii="Times New Roman" w:hAnsi="Times New Roman" w:cs="Times New Roman"/>
          <w:sz w:val="24"/>
          <w:szCs w:val="24"/>
          <w:lang w:val="fr-FR"/>
        </w:rPr>
        <w:t xml:space="preserve"> de remplir ses obligations le plus rapidement possible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877FE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736D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3677A9" w:rsidRPr="005D3B9A">
        <w:rPr>
          <w:rFonts w:ascii="Times New Roman" w:hAnsi="Times New Roman" w:cs="Times New Roman"/>
          <w:sz w:val="24"/>
          <w:szCs w:val="24"/>
          <w:lang w:val="fr-FR"/>
        </w:rPr>
        <w:t>tant qu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677A9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État partie,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3677A9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3677A9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736D" w:rsidRPr="005D3B9A">
        <w:rPr>
          <w:rFonts w:ascii="Times New Roman" w:hAnsi="Times New Roman" w:cs="Times New Roman"/>
          <w:sz w:val="24"/>
          <w:szCs w:val="24"/>
          <w:lang w:val="fr-FR"/>
        </w:rPr>
        <w:t>peut non seulement bénéficier d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5D3B9A">
        <w:rPr>
          <w:rFonts w:ascii="Times New Roman" w:hAnsi="Times New Roman" w:cs="Times New Roman"/>
          <w:sz w:val="24"/>
          <w:szCs w:val="24"/>
          <w:lang w:val="fr-FR"/>
        </w:rPr>
        <w:t>une assistance financière, mais également d</w:t>
      </w:r>
      <w:r w:rsidR="008B6131" w:rsidRPr="005D3B9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5D3B9A">
        <w:rPr>
          <w:rFonts w:ascii="Times New Roman" w:hAnsi="Times New Roman" w:cs="Times New Roman"/>
          <w:sz w:val="24"/>
          <w:szCs w:val="24"/>
          <w:lang w:val="fr-FR"/>
        </w:rPr>
        <w:t>un soutien technique et matériel.</w:t>
      </w:r>
      <w:r w:rsidR="00B877FE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736D" w:rsidRPr="005D3B9A">
        <w:rPr>
          <w:rFonts w:ascii="Times New Roman" w:hAnsi="Times New Roman" w:cs="Times New Roman"/>
          <w:sz w:val="24"/>
          <w:szCs w:val="24"/>
          <w:lang w:val="fr-FR"/>
        </w:rPr>
        <w:t xml:space="preserve">En outre,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77A9" w:rsidRPr="00D9152D">
        <w:rPr>
          <w:rFonts w:ascii="Times New Roman" w:hAnsi="Times New Roman" w:cs="Times New Roman"/>
          <w:sz w:val="24"/>
          <w:szCs w:val="24"/>
          <w:lang w:val="fr-FR"/>
        </w:rPr>
        <w:t>fera ainsi</w:t>
      </w:r>
      <w:r w:rsidR="0033736D" w:rsidRPr="00D9152D">
        <w:rPr>
          <w:rFonts w:ascii="Times New Roman" w:hAnsi="Times New Roman" w:cs="Times New Roman"/>
          <w:sz w:val="24"/>
          <w:szCs w:val="24"/>
          <w:lang w:val="fr-FR"/>
        </w:rPr>
        <w:t xml:space="preserve"> partie d</w:t>
      </w:r>
      <w:r w:rsidR="008B6131" w:rsidRPr="00D9152D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D9152D">
        <w:rPr>
          <w:rFonts w:ascii="Times New Roman" w:hAnsi="Times New Roman" w:cs="Times New Roman"/>
          <w:sz w:val="24"/>
          <w:szCs w:val="24"/>
          <w:lang w:val="fr-FR"/>
        </w:rPr>
        <w:t>une communauté d</w:t>
      </w:r>
      <w:r w:rsidR="008B6131" w:rsidRPr="00D9152D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D9152D">
        <w:rPr>
          <w:rFonts w:ascii="Times New Roman" w:hAnsi="Times New Roman" w:cs="Times New Roman"/>
          <w:sz w:val="24"/>
          <w:szCs w:val="24"/>
          <w:lang w:val="fr-FR"/>
        </w:rPr>
        <w:t>États qui se réunit régulièrement pour d</w:t>
      </w:r>
      <w:r w:rsidR="00796F67">
        <w:rPr>
          <w:rFonts w:ascii="Times New Roman" w:hAnsi="Times New Roman" w:cs="Times New Roman"/>
          <w:sz w:val="24"/>
          <w:szCs w:val="24"/>
          <w:lang w:val="fr-FR"/>
        </w:rPr>
        <w:t xml:space="preserve">iscuter des meilleurs moyen de réaliser des </w:t>
      </w:r>
      <w:r w:rsidR="0033736D" w:rsidRPr="00D9152D">
        <w:rPr>
          <w:rFonts w:ascii="Times New Roman" w:hAnsi="Times New Roman" w:cs="Times New Roman"/>
          <w:sz w:val="24"/>
          <w:szCs w:val="24"/>
          <w:lang w:val="fr-FR"/>
        </w:rPr>
        <w:t xml:space="preserve">progrès concrets dans ces domaines, et </w:t>
      </w:r>
      <w:r w:rsidR="00796F67">
        <w:rPr>
          <w:rFonts w:ascii="Times New Roman" w:hAnsi="Times New Roman" w:cs="Times New Roman"/>
          <w:sz w:val="24"/>
          <w:szCs w:val="24"/>
          <w:lang w:val="fr-FR"/>
        </w:rPr>
        <w:t xml:space="preserve">pourra </w:t>
      </w:r>
      <w:r w:rsidR="0033736D" w:rsidRPr="00D9152D">
        <w:rPr>
          <w:rFonts w:ascii="Times New Roman" w:hAnsi="Times New Roman" w:cs="Times New Roman"/>
          <w:sz w:val="24"/>
          <w:szCs w:val="24"/>
          <w:lang w:val="fr-FR"/>
        </w:rPr>
        <w:t>profiter de l</w:t>
      </w:r>
      <w:r w:rsidR="008B6131" w:rsidRPr="00D9152D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D9152D">
        <w:rPr>
          <w:rFonts w:ascii="Times New Roman" w:hAnsi="Times New Roman" w:cs="Times New Roman"/>
          <w:sz w:val="24"/>
          <w:szCs w:val="24"/>
          <w:lang w:val="fr-FR"/>
        </w:rPr>
        <w:t>expérience et des compétences des autres pays et partenaires concernés.</w:t>
      </w:r>
      <w:r w:rsidR="00422E15" w:rsidRPr="00D915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877FE" w:rsidRDefault="00B877FE" w:rsidP="00B877FE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p w:rsidR="00A62353" w:rsidRPr="00A62353" w:rsidRDefault="00A62353" w:rsidP="00A6235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A6235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Conséquences supplémentaires à l’adhésion de la Convention</w:t>
      </w:r>
    </w:p>
    <w:p w:rsidR="00A62353" w:rsidRPr="006C2E84" w:rsidRDefault="00A62353" w:rsidP="00B877FE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p w:rsidR="005615B4" w:rsidRPr="006C2E84" w:rsidRDefault="00796F67" w:rsidP="00756D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1A84">
        <w:rPr>
          <w:rFonts w:ascii="Times New Roman" w:hAnsi="Times New Roman" w:cs="Times New Roman"/>
          <w:sz w:val="24"/>
          <w:szCs w:val="24"/>
          <w:lang w:val="fr-FR"/>
        </w:rPr>
        <w:t>Le paragraphe 1(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>c) de l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57192" w:rsidRPr="00F11A8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rticle 1 de la Convention </w:t>
      </w:r>
      <w:r w:rsidR="001A52A3" w:rsidRPr="00F11A84">
        <w:rPr>
          <w:rFonts w:ascii="Times New Roman" w:hAnsi="Times New Roman" w:cs="Times New Roman"/>
          <w:sz w:val="24"/>
          <w:szCs w:val="24"/>
          <w:lang w:val="fr-FR"/>
        </w:rPr>
        <w:t>dispose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qu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>il est interdit « 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>assister, 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>encourager ou 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>inciter quiconque à s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3736D" w:rsidRPr="00F11A84">
        <w:rPr>
          <w:rFonts w:ascii="Times New Roman" w:hAnsi="Times New Roman" w:cs="Times New Roman"/>
          <w:sz w:val="24"/>
          <w:szCs w:val="24"/>
          <w:lang w:val="fr-FR"/>
        </w:rPr>
        <w:t>engager dans une activité interdite [...] en vertu de la [...] Convention ».</w:t>
      </w:r>
      <w:r w:rsidR="00422E15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2885" w:rsidRPr="00F11A84">
        <w:rPr>
          <w:rFonts w:ascii="Times New Roman" w:hAnsi="Times New Roman" w:cs="Times New Roman"/>
          <w:sz w:val="24"/>
          <w:szCs w:val="24"/>
          <w:lang w:val="fr-FR"/>
        </w:rPr>
        <w:t>Ainsi, dans</w:t>
      </w:r>
      <w:r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le cas où 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>le personnel militaire du pays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52A3" w:rsidRPr="00F11A84">
        <w:rPr>
          <w:rFonts w:ascii="Times New Roman" w:hAnsi="Times New Roman" w:cs="Times New Roman"/>
          <w:sz w:val="24"/>
          <w:szCs w:val="24"/>
          <w:lang w:val="fr-FR"/>
        </w:rPr>
        <w:t>viendrait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à participer à des opérations menées par l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11A84" w:rsidRPr="00F11A84">
        <w:rPr>
          <w:rFonts w:ascii="Times New Roman" w:hAnsi="Times New Roman" w:cs="Times New Roman"/>
          <w:sz w:val="24"/>
          <w:szCs w:val="24"/>
          <w:lang w:val="fr-FR"/>
        </w:rPr>
        <w:t>Union A</w:t>
      </w:r>
      <w:r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fricaine ou les </w:t>
      </w:r>
      <w:r w:rsidRPr="0027468C">
        <w:rPr>
          <w:rFonts w:ascii="Times New Roman" w:hAnsi="Times New Roman" w:cs="Times New Roman"/>
          <w:sz w:val="24"/>
          <w:szCs w:val="24"/>
          <w:lang w:val="fr-FR"/>
        </w:rPr>
        <w:t xml:space="preserve">Nations </w:t>
      </w:r>
      <w:r w:rsidR="004C0996" w:rsidRPr="0027468C">
        <w:rPr>
          <w:rFonts w:ascii="Times New Roman" w:hAnsi="Times New Roman" w:cs="Times New Roman"/>
          <w:sz w:val="24"/>
          <w:szCs w:val="24"/>
          <w:lang w:val="fr-FR"/>
        </w:rPr>
        <w:t>Unies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>, il serait difficile de s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assurer que les soldats et les officiers </w:t>
      </w:r>
      <w:r w:rsidR="00F11A84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4C0996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du/de la/d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 l</w:t>
      </w:r>
      <w:r w:rsidR="008B6131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891CBB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/de</w:t>
      </w:r>
      <w:r w:rsidR="00F11A84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4C0996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F11A84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F11A84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ne prennent pas part à 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des actions 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>impliquant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>utilisation 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C0996" w:rsidRPr="00F11A84">
        <w:rPr>
          <w:rFonts w:ascii="Times New Roman" w:hAnsi="Times New Roman" w:cs="Times New Roman"/>
          <w:sz w:val="24"/>
          <w:szCs w:val="24"/>
          <w:lang w:val="fr-FR"/>
        </w:rPr>
        <w:t>armes à sous-munitions par un État non partie.</w:t>
      </w:r>
      <w:r w:rsidR="005615B4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La Convention autorise </w:t>
      </w:r>
      <w:r w:rsidR="00156050" w:rsidRP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[le/la/l’] [PAYS]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à participer à des opérations militaires conjointes avec des États non parties susceptibles 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>utiliser des armes à sous-munitions et, par conséquent, à prendre part à des opérations menées par l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11A84">
        <w:rPr>
          <w:rFonts w:ascii="Times New Roman" w:hAnsi="Times New Roman" w:cs="Times New Roman"/>
          <w:sz w:val="24"/>
          <w:szCs w:val="24"/>
          <w:lang w:val="fr-FR"/>
        </w:rPr>
        <w:t>Union A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>fricaine ou les Nations Unies.</w:t>
      </w:r>
      <w:r w:rsidR="000D5279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Cependant, 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lastRenderedPageBreak/>
        <w:t>la Convention interdit aux soldats et aux officiers des États parties 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>utiliser, de transférer ou de stocker des armes à sous-munitions au cours de ces opérations conjointes et de fournir une assistance en rapport avec de tel</w:t>
      </w:r>
      <w:r w:rsidR="001A52A3" w:rsidRPr="00F11A8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52A3" w:rsidRPr="00F11A84">
        <w:rPr>
          <w:rFonts w:ascii="Times New Roman" w:hAnsi="Times New Roman" w:cs="Times New Roman"/>
          <w:sz w:val="24"/>
          <w:szCs w:val="24"/>
          <w:lang w:val="fr-FR"/>
        </w:rPr>
        <w:t>activités</w:t>
      </w:r>
      <w:r w:rsidR="00891CBB" w:rsidRPr="00F11A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615B4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52A3" w:rsidRPr="00F11A84">
        <w:rPr>
          <w:rFonts w:ascii="Times New Roman" w:hAnsi="Times New Roman" w:cs="Times New Roman"/>
          <w:sz w:val="24"/>
          <w:szCs w:val="24"/>
          <w:lang w:val="fr-FR"/>
        </w:rPr>
        <w:t>Concrètement</w:t>
      </w:r>
      <w:r w:rsidR="007C4B6F" w:rsidRPr="00F11A84">
        <w:rPr>
          <w:rFonts w:ascii="Times New Roman" w:hAnsi="Times New Roman" w:cs="Times New Roman"/>
          <w:sz w:val="24"/>
          <w:szCs w:val="24"/>
          <w:lang w:val="fr-FR"/>
        </w:rPr>
        <w:t>, les soldats des États parties à la Convention sur les armes à sous-munitions sont juridiquement tenus de refuser 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C4B6F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obéir à un ordre </w:t>
      </w:r>
      <w:r w:rsidR="001A52A3" w:rsidRPr="00F11A84">
        <w:rPr>
          <w:rFonts w:ascii="Times New Roman" w:hAnsi="Times New Roman" w:cs="Times New Roman"/>
          <w:sz w:val="24"/>
          <w:szCs w:val="24"/>
          <w:lang w:val="fr-FR"/>
        </w:rPr>
        <w:t>imposant d</w:t>
      </w:r>
      <w:r w:rsidR="008B6131" w:rsidRPr="00F11A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52A3" w:rsidRPr="00F11A84">
        <w:rPr>
          <w:rFonts w:ascii="Times New Roman" w:hAnsi="Times New Roman" w:cs="Times New Roman"/>
          <w:sz w:val="24"/>
          <w:szCs w:val="24"/>
          <w:lang w:val="fr-FR"/>
        </w:rPr>
        <w:t xml:space="preserve">utiliser des </w:t>
      </w:r>
      <w:r w:rsidR="007C4B6F" w:rsidRPr="00F11A84">
        <w:rPr>
          <w:rFonts w:ascii="Times New Roman" w:hAnsi="Times New Roman" w:cs="Times New Roman"/>
          <w:sz w:val="24"/>
          <w:szCs w:val="24"/>
          <w:lang w:val="fr-FR"/>
        </w:rPr>
        <w:t>armes à sous-munitions.</w:t>
      </w:r>
      <w:r w:rsidR="007C4B6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C7E52" w:rsidRPr="006C2E84" w:rsidRDefault="007C7E52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565AC" w:rsidRPr="006C2E84" w:rsidRDefault="007C4B6F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De plus,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interdiction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>assistance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54EB" w:rsidRPr="006C2E84">
        <w:rPr>
          <w:rFonts w:ascii="Times New Roman" w:hAnsi="Times New Roman" w:cs="Times New Roman"/>
          <w:sz w:val="24"/>
          <w:szCs w:val="24"/>
          <w:lang w:val="fr-FR"/>
        </w:rPr>
        <w:t>relative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à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utilisation, au stockage ou au transfert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armes à sous-munitions ne permet pas 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au/à la/à</w:t>
      </w:r>
      <w:r w:rsidR="008457A3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8B6131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/à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autoriser 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autre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État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à stocker des armes à sous-munitions 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>dans les zones sous s</w:t>
      </w:r>
      <w:r w:rsidR="00F11A84">
        <w:rPr>
          <w:rFonts w:ascii="Times New Roman" w:hAnsi="Times New Roman" w:cs="Times New Roman"/>
          <w:sz w:val="24"/>
          <w:szCs w:val="24"/>
          <w:lang w:val="fr-FR"/>
        </w:rPr>
        <w:t>a juridiction ou s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>on contrôle.</w:t>
      </w:r>
      <w:r w:rsidR="009565AC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De même, les autres États ne sont pas autorisés à transporter des armes à sous-munitions sur le territoire </w:t>
      </w:r>
      <w:r w:rsidR="00F11A84">
        <w:rPr>
          <w:rFonts w:ascii="Times New Roman" w:hAnsi="Times New Roman" w:cs="Times New Roman"/>
          <w:sz w:val="24"/>
          <w:szCs w:val="24"/>
          <w:lang w:val="fr-FR"/>
        </w:rPr>
        <w:t xml:space="preserve">ou au-dessus du territoire </w:t>
      </w:r>
      <w:r w:rsidR="008457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sous la juridiction ou le contrôle 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A52A3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du/de la/de l</w:t>
      </w:r>
      <w:r w:rsidR="008B6131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1A52A3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/de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A52A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A52A3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F11A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8457A3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  <w:r w:rsidR="00422E1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565AC" w:rsidRPr="006C2E84" w:rsidRDefault="009565AC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C7E52" w:rsidRPr="006C2E84" w:rsidRDefault="000C54EB" w:rsidP="00CD0F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interdiction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assistance </w:t>
      </w:r>
      <w:r w:rsidR="00A6129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AE0C89" w:rsidRPr="006C2E84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production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 s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étend à la </w:t>
      </w:r>
      <w:r w:rsidR="00CD0FAF">
        <w:rPr>
          <w:rFonts w:ascii="Times New Roman" w:hAnsi="Times New Roman" w:cs="Times New Roman"/>
          <w:sz w:val="24"/>
          <w:szCs w:val="24"/>
          <w:lang w:val="fr-FR"/>
        </w:rPr>
        <w:t>mise au point</w:t>
      </w:r>
      <w:r w:rsidR="00CD0FA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et à la fabrication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 telles armes, ainsi qu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aux investissements dans des </w:t>
      </w:r>
      <w:r w:rsidR="00D0772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entreprises </w:t>
      </w:r>
      <w:r w:rsidR="00A61293">
        <w:rPr>
          <w:rFonts w:ascii="Times New Roman" w:hAnsi="Times New Roman" w:cs="Times New Roman"/>
          <w:sz w:val="24"/>
          <w:szCs w:val="24"/>
          <w:lang w:val="fr-FR"/>
        </w:rPr>
        <w:t>fabriquant</w:t>
      </w:r>
      <w:r w:rsidR="00D0772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armes à sous-munitions de la part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une quelconque entité sous le contrôle ou la juridiction </w:t>
      </w:r>
      <w:r w:rsidR="00A6129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583C75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du/de la/de l</w:t>
      </w:r>
      <w:r w:rsidR="008B6131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583C75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/de</w:t>
      </w:r>
      <w:r w:rsidR="00A6129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129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A6129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83C75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  <w:r w:rsidR="00BF72A7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A61293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446296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583C75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e/</w:t>
      </w:r>
      <w:r w:rsidR="00446296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583C75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a/</w:t>
      </w:r>
      <w:r w:rsidR="00446296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8B6131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D9152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doit également 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promulguer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mettre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en application 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es mesures législatives 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nécessaires afin de se mettre en conformité avec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article 9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7601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>Enfin,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conformément à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article 21,</w:t>
      </w:r>
      <w:r w:rsidR="00583C7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doit </w:t>
      </w:r>
      <w:r w:rsidR="00D07725" w:rsidRPr="006C2E84">
        <w:rPr>
          <w:rFonts w:ascii="Times New Roman" w:hAnsi="Times New Roman" w:cs="Times New Roman"/>
          <w:sz w:val="24"/>
          <w:szCs w:val="24"/>
          <w:lang w:val="fr-FR"/>
        </w:rPr>
        <w:t>promouvoir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universalisation de la Convention</w:t>
      </w:r>
      <w:r w:rsidR="00D0772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et les normes qu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07725" w:rsidRPr="006C2E84">
        <w:rPr>
          <w:rFonts w:ascii="Times New Roman" w:hAnsi="Times New Roman" w:cs="Times New Roman"/>
          <w:sz w:val="24"/>
          <w:szCs w:val="24"/>
          <w:lang w:val="fr-FR"/>
        </w:rPr>
        <w:t>elle établit</w:t>
      </w:r>
      <w:r w:rsidR="00446296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7601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46296" w:rsidRPr="006C2E84" w:rsidRDefault="00446296" w:rsidP="003F7C3F">
      <w:pPr>
        <w:spacing w:after="0" w:line="240" w:lineRule="auto"/>
        <w:rPr>
          <w:rStyle w:val="tw4winMark"/>
          <w:noProof w:val="0"/>
          <w:lang w:val="fr-FR"/>
        </w:rPr>
      </w:pPr>
    </w:p>
    <w:p w:rsidR="003F7C3F" w:rsidRPr="006C2E84" w:rsidDel="00115A95" w:rsidRDefault="00B02DF2" w:rsidP="00B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article 18 invite </w:t>
      </w:r>
      <w:r w:rsidR="00D07725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État</w:t>
      </w:r>
      <w:r w:rsidR="00D07725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déclarer, au moment de la ratification </w:t>
      </w:r>
      <w:r w:rsidR="00D07725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traité 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(ou de </w:t>
      </w:r>
      <w:r w:rsidR="00D07725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son 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acceptation, de </w:t>
      </w:r>
      <w:r w:rsidR="00D07725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son 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approbation ou de l</w:t>
      </w:r>
      <w:r w:rsidR="008B6131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adhésion</w:t>
      </w:r>
      <w:r w:rsidR="00D07725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celui-ci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</w:t>
      </w:r>
      <w:r w:rsidR="00A61293" w:rsidRPr="0027468C">
        <w:rPr>
          <w:rFonts w:ascii="Times New Roman" w:eastAsia="Times New Roman" w:hAnsi="Times New Roman" w:cs="Times New Roman"/>
          <w:sz w:val="24"/>
          <w:szCs w:val="24"/>
          <w:lang w:val="fr-FR"/>
        </w:rPr>
        <w:t>leur</w:t>
      </w:r>
      <w:r w:rsidR="00A6129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volonté d</w:t>
      </w:r>
      <w:r w:rsidR="008B6131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appliquer de manière provisoire les obligations générales décrites </w:t>
      </w:r>
      <w:r w:rsidR="00AE0C89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</w:t>
      </w:r>
      <w:r w:rsidR="008B6131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article</w:t>
      </w:r>
      <w:r w:rsidR="007049BF"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6C2E84">
        <w:rPr>
          <w:rFonts w:ascii="Times New Roman" w:eastAsia="Times New Roman" w:hAnsi="Times New Roman" w:cs="Times New Roman"/>
          <w:sz w:val="24"/>
          <w:szCs w:val="24"/>
          <w:lang w:val="fr-FR"/>
        </w:rPr>
        <w:t>1 de la Convention en attendant son entrée en vigueur officielle.</w:t>
      </w:r>
    </w:p>
    <w:p w:rsidR="007C7E52" w:rsidRPr="006C2E84" w:rsidRDefault="007C7E52" w:rsidP="007C7E52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61293" w:rsidRDefault="00B02DF2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46A66">
        <w:rPr>
          <w:rFonts w:ascii="Times New Roman" w:hAnsi="Times New Roman" w:cs="Times New Roman"/>
          <w:b/>
          <w:sz w:val="24"/>
          <w:szCs w:val="24"/>
          <w:lang w:val="fr-CH"/>
        </w:rPr>
        <w:t xml:space="preserve">POURQUOI </w:t>
      </w:r>
      <w:r w:rsidR="007049BF" w:rsidRPr="00146A66">
        <w:rPr>
          <w:rFonts w:ascii="Times New Roman" w:hAnsi="Times New Roman" w:cs="Times New Roman"/>
          <w:b/>
          <w:sz w:val="24"/>
          <w:szCs w:val="24"/>
          <w:lang w:val="fr-CH"/>
        </w:rPr>
        <w:t>DEVENIR PARTIE</w:t>
      </w:r>
      <w:r w:rsidRPr="00146A6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À LA CONVENTION?</w:t>
      </w:r>
    </w:p>
    <w:p w:rsidR="00E74D3A" w:rsidRPr="00146A66" w:rsidRDefault="00A61293" w:rsidP="005615B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</w:pPr>
      <w:r w:rsidRPr="00146A66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 xml:space="preserve"> </w:t>
      </w:r>
    </w:p>
    <w:p w:rsidR="00FD325E" w:rsidRPr="001D48A9" w:rsidRDefault="00F27202" w:rsidP="00AA797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(</w:t>
      </w:r>
      <w:r w:rsidR="00AA7973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Séle</w:t>
      </w:r>
      <w:r w:rsidR="00AA7973" w:rsidRPr="00D76782"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ctionnez l’option qui s’applique à votre pays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fr-CH"/>
        </w:rPr>
        <w:t>)</w:t>
      </w:r>
    </w:p>
    <w:p w:rsidR="00F27202" w:rsidRDefault="00F27202" w:rsidP="00843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</w:p>
    <w:p w:rsidR="00136391" w:rsidRDefault="00F27202" w:rsidP="00843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B02DF2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SITUATION </w:t>
      </w:r>
      <w:r w:rsidR="00136391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]</w:t>
      </w:r>
    </w:p>
    <w:p w:rsidR="00843A09" w:rsidRPr="00136391" w:rsidRDefault="00F27202" w:rsidP="001D48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P</w:t>
      </w:r>
      <w:r w:rsidR="00B02DF2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ays </w:t>
      </w:r>
      <w:r w:rsidR="00D07725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ne possédant pas de stock</w:t>
      </w:r>
      <w:r w:rsidR="00B02DF2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d</w:t>
      </w:r>
      <w:r w:rsidR="008B6131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’</w:t>
      </w:r>
      <w:r w:rsidR="00B02DF2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armes à sous-munitions </w:t>
      </w:r>
      <w:r w:rsidR="001D48A9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et </w:t>
      </w:r>
      <w:r w:rsidR="0040512A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n</w:t>
      </w:r>
      <w:r w:rsidR="008B6131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’</w:t>
      </w:r>
      <w:r w:rsidR="0040512A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ayant pas été</w:t>
      </w:r>
      <w:r w:rsidR="00B02DF2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touché par celles-ci.</w:t>
      </w:r>
    </w:p>
    <w:p w:rsidR="00843A09" w:rsidRPr="00136391" w:rsidRDefault="00B02DF2" w:rsidP="00752BFE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Bien que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ait jamais </w:t>
      </w:r>
      <w:r w:rsidR="00752BFE">
        <w:rPr>
          <w:rFonts w:ascii="Times New Roman" w:hAnsi="Times New Roman" w:cs="Times New Roman"/>
          <w:sz w:val="24"/>
          <w:szCs w:val="24"/>
          <w:lang w:val="fr-FR"/>
        </w:rPr>
        <w:t>produit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, acquis ou possédé de stocks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armes à sous-munitions et qu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aucune zone 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son territoire n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ait été contaminée ou touchée par ce type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armes, son adhésion à la Convention sur les armes à sous-munitions permet</w:t>
      </w:r>
      <w:r w:rsidR="00FA5D9F" w:rsidRPr="00136391">
        <w:rPr>
          <w:rFonts w:ascii="Times New Roman" w:hAnsi="Times New Roman" w:cs="Times New Roman"/>
          <w:sz w:val="24"/>
          <w:szCs w:val="24"/>
          <w:lang w:val="fr-FR"/>
        </w:rPr>
        <w:t>tra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2E15" w:rsidRPr="00136391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22E15" w:rsidRPr="00136391">
        <w:rPr>
          <w:rFonts w:ascii="Times New Roman" w:hAnsi="Times New Roman" w:cs="Times New Roman"/>
          <w:sz w:val="24"/>
          <w:szCs w:val="24"/>
          <w:lang w:val="fr-FR"/>
        </w:rPr>
        <w:t>asseoir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sa réputation et de renforcer sa position de défenseur du désarmement et de la paix sur la scène internationale.</w:t>
      </w:r>
      <w:r w:rsidR="00422E15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17E6A" w:rsidRPr="006C2E84" w:rsidRDefault="00417E6A" w:rsidP="00FB0708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</w:p>
    <w:p w:rsidR="00FD325E" w:rsidRPr="006C2E84" w:rsidRDefault="00FD325E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</w:p>
    <w:p w:rsidR="00136391" w:rsidRDefault="00F27202" w:rsidP="00843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065A10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SITUATION 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B]</w:t>
      </w:r>
      <w:r w:rsidR="00065A10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 </w:t>
      </w:r>
    </w:p>
    <w:p w:rsidR="00843A09" w:rsidRPr="00136391" w:rsidRDefault="00F27202" w:rsidP="00843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P</w:t>
      </w:r>
      <w:r w:rsidR="00065A10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ays possédant des stocks d</w:t>
      </w:r>
      <w:r w:rsidR="008B6131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’</w:t>
      </w:r>
      <w:r w:rsidR="00065A10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armes à sous-munitions et/ou ayant fabriqué</w:t>
      </w:r>
      <w:r w:rsidR="00FA5D9F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de telles armes</w:t>
      </w:r>
      <w:r w:rsidR="00065A10" w:rsidRP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.</w:t>
      </w:r>
    </w:p>
    <w:p w:rsidR="00F27202" w:rsidRDefault="00FA5D9F" w:rsidP="00F27202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13639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tant 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donné que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possède 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>des stocks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armes à sous-munitions, il est particulièrement </w:t>
      </w:r>
      <w:r w:rsidR="00AC6938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important 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ce pays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7202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3B2FE8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="00F2720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065A10" w:rsidRPr="0013639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ratifie la Convention</w:t>
      </w:r>
      <w:r w:rsidRPr="0013639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</w:t>
      </w:r>
      <w:r w:rsidR="00065A10" w:rsidRPr="0013639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adhère </w:t>
      </w:r>
      <w:r w:rsidRPr="00136391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à la Convention</w:t>
      </w:r>
      <w:r w:rsidR="00F27202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>afin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>éviter toute utilisation de ces armes</w:t>
      </w:r>
      <w:r w:rsidR="00784F6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à l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84F60" w:rsidRPr="00136391">
        <w:rPr>
          <w:rFonts w:ascii="Times New Roman" w:hAnsi="Times New Roman" w:cs="Times New Roman"/>
          <w:sz w:val="24"/>
          <w:szCs w:val="24"/>
          <w:lang w:val="fr-FR"/>
        </w:rPr>
        <w:t>avenir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. Par ailleurs, cette 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démarche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permet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tra</w:t>
      </w:r>
      <w:r w:rsidR="00AC6938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asseoir sa réputation et de </w:t>
      </w:r>
      <w:r w:rsidR="00065A10" w:rsidRPr="00136391">
        <w:rPr>
          <w:rFonts w:ascii="Times New Roman" w:hAnsi="Times New Roman" w:cs="Times New Roman"/>
          <w:sz w:val="24"/>
          <w:szCs w:val="24"/>
          <w:lang w:val="fr-FR"/>
        </w:rPr>
        <w:lastRenderedPageBreak/>
        <w:t>renforcer sa position de défenseur du désarmement et de la paix sur la scène internationale.</w:t>
      </w:r>
    </w:p>
    <w:p w:rsidR="007626ED" w:rsidRPr="00F27202" w:rsidRDefault="007626ED" w:rsidP="00F27202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F2720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17E6A" w:rsidRPr="00136391" w:rsidRDefault="00710686" w:rsidP="008953D0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E43AE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L</w:t>
      </w:r>
      <w:r w:rsidR="00A258EF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e cas échéant, ajoutez</w:t>
      </w:r>
      <w:r w:rsidR="00136391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>En tant que pays signataire</w:t>
      </w:r>
      <w:r w:rsidRPr="00136391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"/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et en vertu du droit international, 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B80C3A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B80C3A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BE3A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0AE0" w:rsidRPr="00136391">
        <w:rPr>
          <w:rFonts w:ascii="Times New Roman" w:hAnsi="Times New Roman" w:cs="Times New Roman"/>
          <w:sz w:val="24"/>
          <w:szCs w:val="24"/>
          <w:lang w:val="fr-FR"/>
        </w:rPr>
        <w:t>est déjà tenu</w:t>
      </w:r>
      <w:r w:rsidR="00C22775" w:rsidRPr="00136391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="00C50AE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50AE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agir en conformité avec </w:t>
      </w:r>
      <w:r w:rsidR="00F27202">
        <w:rPr>
          <w:rFonts w:ascii="Times New Roman" w:hAnsi="Times New Roman" w:cs="Times New Roman"/>
          <w:sz w:val="24"/>
          <w:szCs w:val="24"/>
          <w:lang w:val="fr-FR"/>
        </w:rPr>
        <w:t xml:space="preserve">le but de 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>la Convention, notamment en ce qui concerne l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>utilisation ou le transf</w:t>
      </w:r>
      <w:r w:rsidR="00FA5D9F" w:rsidRPr="00136391">
        <w:rPr>
          <w:rFonts w:ascii="Times New Roman" w:hAnsi="Times New Roman" w:cs="Times New Roman"/>
          <w:sz w:val="24"/>
          <w:szCs w:val="24"/>
          <w:lang w:val="fr-FR"/>
        </w:rPr>
        <w:t>ert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A5D9F" w:rsidRPr="00136391">
        <w:rPr>
          <w:rFonts w:ascii="Times New Roman" w:hAnsi="Times New Roman" w:cs="Times New Roman"/>
          <w:sz w:val="24"/>
          <w:szCs w:val="24"/>
          <w:lang w:val="fr-FR"/>
        </w:rPr>
        <w:t>armes à sous-munitions.]</w:t>
      </w:r>
      <w:r w:rsidR="00FA5D9F" w:rsidRPr="00F2720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B80C3A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8953D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Le cas échéant, ajoutez</w:t>
      </w:r>
      <w:r w:rsidR="00136391" w:rsidRPr="00136391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:</w:t>
      </w:r>
      <w:r w:rsidR="00136391" w:rsidRPr="00BE3A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>Étant donné les lourdes répercussions politiques qu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0512A" w:rsidRPr="00136391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>utilisation ou le transfert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armes à sous-munitions, les stocks </w:t>
      </w:r>
      <w:r w:rsidR="00C50AE0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constitués par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ont </w:t>
      </w:r>
      <w:r w:rsidR="00B72069" w:rsidRPr="00136391">
        <w:rPr>
          <w:rFonts w:ascii="Times New Roman" w:hAnsi="Times New Roman" w:cs="Times New Roman"/>
          <w:sz w:val="24"/>
          <w:szCs w:val="24"/>
          <w:lang w:val="fr-FR"/>
        </w:rPr>
        <w:t>pratiquement</w:t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aucune valeur</w:t>
      </w:r>
      <w:r w:rsidR="00B80C3A" w:rsidRPr="0013639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footnoteReference w:id="4"/>
      </w:r>
      <w:r w:rsidR="00B80C3A" w:rsidRPr="0013639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C4584" w:rsidRPr="00136391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512A" w:rsidRPr="00136391">
        <w:rPr>
          <w:rFonts w:ascii="Times New Roman" w:hAnsi="Times New Roman" w:cs="Times New Roman"/>
          <w:sz w:val="24"/>
          <w:szCs w:val="24"/>
          <w:lang w:val="fr-FR"/>
        </w:rPr>
        <w:t>Poursuivre le stockage d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0512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armes à sous-munitions </w:t>
      </w:r>
      <w:r w:rsidR="00D07725" w:rsidRPr="00136391">
        <w:rPr>
          <w:rFonts w:ascii="Times New Roman" w:hAnsi="Times New Roman" w:cs="Times New Roman"/>
          <w:sz w:val="24"/>
          <w:szCs w:val="24"/>
          <w:lang w:val="fr-FR"/>
        </w:rPr>
        <w:t>ne ferait qu</w:t>
      </w:r>
      <w:r w:rsidR="008B6131" w:rsidRPr="0013639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27202">
        <w:rPr>
          <w:rFonts w:ascii="Times New Roman" w:hAnsi="Times New Roman" w:cs="Times New Roman"/>
          <w:sz w:val="24"/>
          <w:szCs w:val="24"/>
          <w:lang w:val="fr-FR"/>
        </w:rPr>
        <w:t xml:space="preserve">entraîner </w:t>
      </w:r>
      <w:r w:rsidR="00D07725" w:rsidRPr="00136391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40512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7725" w:rsidRPr="00136391">
        <w:rPr>
          <w:rFonts w:ascii="Times New Roman" w:hAnsi="Times New Roman" w:cs="Times New Roman"/>
          <w:sz w:val="24"/>
          <w:szCs w:val="24"/>
          <w:lang w:val="fr-FR"/>
        </w:rPr>
        <w:t>dépenses de maintenance</w:t>
      </w:r>
      <w:r w:rsidR="00B72069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liés aux stocks</w:t>
      </w:r>
      <w:r w:rsidR="0040512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, alors que </w:t>
      </w:r>
      <w:r w:rsidR="00F27202">
        <w:rPr>
          <w:rFonts w:ascii="Times New Roman" w:hAnsi="Times New Roman" w:cs="Times New Roman"/>
          <w:sz w:val="24"/>
          <w:szCs w:val="24"/>
          <w:lang w:val="fr-FR"/>
        </w:rPr>
        <w:t>rejoindre la</w:t>
      </w:r>
      <w:r w:rsidR="0040512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Convention ouvrira </w:t>
      </w:r>
      <w:r w:rsidR="00F27202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40512A" w:rsidRPr="00136391">
        <w:rPr>
          <w:rFonts w:ascii="Times New Roman" w:hAnsi="Times New Roman" w:cs="Times New Roman"/>
          <w:sz w:val="24"/>
          <w:szCs w:val="24"/>
          <w:lang w:val="fr-FR"/>
        </w:rPr>
        <w:t>droit à une assistance pour la destruction des stocks.</w:t>
      </w:r>
      <w:r w:rsidR="00417E6A" w:rsidRPr="001363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43A09" w:rsidRPr="006C2E84" w:rsidRDefault="00843A09" w:rsidP="00843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</w:p>
    <w:p w:rsidR="00136391" w:rsidRDefault="00F27202" w:rsidP="00843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[S</w:t>
      </w:r>
      <w:r w:rsidR="0040512A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ITUATION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C]</w:t>
      </w:r>
    </w:p>
    <w:p w:rsidR="00DB54F2" w:rsidRPr="006C2E84" w:rsidRDefault="00F27202" w:rsidP="00843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P</w:t>
      </w:r>
      <w:r w:rsidR="0040512A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ays touché par les armes à sous-munitions et/ou </w:t>
      </w:r>
      <w:r w:rsidR="001A52A3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comptant</w:t>
      </w:r>
      <w:r w:rsidR="0040512A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des victimes de ces armes.</w:t>
      </w:r>
      <w:r w:rsidR="00843A09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</w:t>
      </w:r>
    </w:p>
    <w:p w:rsidR="005615B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36391" w:rsidRPr="008545B9" w:rsidRDefault="00F27202" w:rsidP="00C90D96">
      <w:pPr>
        <w:pStyle w:val="NoSpacing"/>
        <w:numPr>
          <w:ilvl w:val="0"/>
          <w:numId w:val="8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DB50EF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136391" w:rsidRPr="008545B9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En ratifiant la Convention/En adhérant à la Convention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36391" w:rsidRPr="008545B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6391" w:rsidRPr="008545B9">
        <w:rPr>
          <w:rFonts w:ascii="Times New Roman" w:hAnsi="Times New Roman" w:cs="Times New Roman"/>
          <w:sz w:val="24"/>
          <w:szCs w:val="24"/>
          <w:lang w:val="fr-FR"/>
        </w:rPr>
        <w:t xml:space="preserve">enverra un message fort à la communauté internationale, à savoir que les pays ayant souffert </w:t>
      </w:r>
      <w:r w:rsidR="00D21B56">
        <w:rPr>
          <w:rFonts w:ascii="Times New Roman" w:hAnsi="Times New Roman" w:cs="Times New Roman"/>
          <w:sz w:val="24"/>
          <w:szCs w:val="24"/>
          <w:lang w:val="fr-FR"/>
        </w:rPr>
        <w:t>de l’emploi</w:t>
      </w:r>
      <w:r w:rsidR="00D21B56" w:rsidRPr="008545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1B56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136391" w:rsidRPr="008545B9">
        <w:rPr>
          <w:rFonts w:ascii="Times New Roman" w:hAnsi="Times New Roman" w:cs="Times New Roman"/>
          <w:sz w:val="24"/>
          <w:szCs w:val="24"/>
          <w:lang w:val="fr-FR"/>
        </w:rPr>
        <w:t>armes à sous-munitions souhaitent voir ces armes interdites universellement</w:t>
      </w:r>
      <w:r w:rsidR="003864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864F0" w:rsidRPr="00C90D9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BE3A78" w:rsidRPr="00BE3A78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="00C90D96" w:rsidRPr="00BE3A78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:</w:t>
      </w:r>
      <w:r w:rsidR="00C90D96" w:rsidRPr="00C90D9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3864F0" w:rsidRPr="00C90D9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La ratification de/L’adhésion </w:t>
      </w:r>
      <w:r w:rsidR="00C90D96" w:rsidRPr="00C90D9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à</w:t>
      </w:r>
      <w:r w:rsidR="003864F0" w:rsidRPr="00C90D9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C</w:t>
      </w:r>
      <w:r w:rsidR="003864F0">
        <w:rPr>
          <w:rFonts w:ascii="Times New Roman" w:hAnsi="Times New Roman" w:cs="Times New Roman"/>
          <w:sz w:val="24"/>
          <w:szCs w:val="24"/>
          <w:lang w:val="fr-FR"/>
        </w:rPr>
        <w:t>onvention</w:t>
      </w:r>
      <w:r w:rsidR="0036261C">
        <w:rPr>
          <w:rFonts w:ascii="Times New Roman" w:hAnsi="Times New Roman" w:cs="Times New Roman"/>
          <w:sz w:val="24"/>
          <w:szCs w:val="24"/>
          <w:lang w:val="fr-FR"/>
        </w:rPr>
        <w:t xml:space="preserve"> indiquera </w:t>
      </w:r>
      <w:r w:rsidR="003864F0">
        <w:rPr>
          <w:rFonts w:ascii="Times New Roman" w:hAnsi="Times New Roman" w:cs="Times New Roman"/>
          <w:sz w:val="24"/>
          <w:szCs w:val="24"/>
          <w:lang w:val="fr-FR"/>
        </w:rPr>
        <w:t>également l</w:t>
      </w:r>
      <w:r w:rsidR="0036261C">
        <w:rPr>
          <w:rFonts w:ascii="Times New Roman" w:hAnsi="Times New Roman" w:cs="Times New Roman"/>
          <w:sz w:val="24"/>
          <w:szCs w:val="24"/>
          <w:lang w:val="fr-FR"/>
        </w:rPr>
        <w:t xml:space="preserve">a volonté </w:t>
      </w:r>
      <w:r w:rsidR="003864F0" w:rsidRPr="00C90D9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[du/de la/d’/de]</w:t>
      </w:r>
      <w:r w:rsidR="003864F0" w:rsidRPr="008A28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64F0" w:rsidRPr="00C90D96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[PAYS]</w:t>
      </w:r>
      <w:r w:rsidR="003864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61C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864F0">
        <w:rPr>
          <w:rFonts w:ascii="Times New Roman" w:hAnsi="Times New Roman" w:cs="Times New Roman"/>
          <w:sz w:val="24"/>
          <w:szCs w:val="24"/>
          <w:lang w:val="fr-FR"/>
        </w:rPr>
        <w:t>’agir</w:t>
      </w:r>
      <w:r w:rsidR="0036261C">
        <w:rPr>
          <w:rFonts w:ascii="Times New Roman" w:hAnsi="Times New Roman" w:cs="Times New Roman"/>
          <w:sz w:val="24"/>
          <w:szCs w:val="24"/>
          <w:lang w:val="fr-FR"/>
        </w:rPr>
        <w:t xml:space="preserve"> contre ces armes</w:t>
      </w:r>
      <w:r w:rsidR="00136391" w:rsidRPr="008545B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136391" w:rsidRPr="006C2E84" w:rsidRDefault="00136391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27202" w:rsidRPr="00F27202" w:rsidRDefault="008545B9" w:rsidP="00F27202">
      <w:pPr>
        <w:pStyle w:val="NoSpacing"/>
        <w:jc w:val="both"/>
        <w:rPr>
          <w:rFonts w:ascii="Courier New" w:hAnsi="Courier New" w:cs="Courier New"/>
          <w:vanish/>
          <w:color w:val="800080"/>
          <w:szCs w:val="24"/>
          <w:vertAlign w:val="subscript"/>
          <w:lang w:val="fr-FR"/>
        </w:rPr>
      </w:pPr>
      <w:r w:rsidRPr="003A7F2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[MOTIFS PERTINENTS POUR TOUS LES </w:t>
      </w:r>
      <w:r w:rsidR="00842929" w:rsidRPr="003A7F2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É</w:t>
      </w:r>
      <w:r w:rsidRPr="003A7F2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TATS</w:t>
      </w:r>
    </w:p>
    <w:p w:rsidR="00F27202" w:rsidRDefault="00F27202" w:rsidP="00F27202">
      <w:pPr>
        <w:pStyle w:val="ListParagraph"/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</w:pPr>
    </w:p>
    <w:p w:rsidR="00FB0708" w:rsidRPr="006C2E84" w:rsidRDefault="00FB0708" w:rsidP="00FB070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82CDE" w:rsidRPr="007F650D" w:rsidRDefault="00A82CDE" w:rsidP="00DC7D3B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doit</w:t>
      </w:r>
      <w:r w:rsidR="007F65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choisissez:</w:t>
      </w:r>
      <w:r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ratifier la Convention/adhérer à la Convention</w:t>
      </w: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afin d’accorder son appui à la norme internationale émergeante qui interdit la production, le stockage, le transfert et l’emploi d’armes à sous-munitions par quiconque en tout temps. </w:t>
      </w:r>
      <w:r w:rsidRPr="007F650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7F650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Pays possédant des stocks, ajoutez:</w:t>
      </w:r>
      <w:r w:rsidRPr="007F650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Un tel geste revêt une signification toute particulière lorsqu’il est posé par un </w:t>
      </w:r>
      <w:r w:rsidRPr="007F650D">
        <w:rPr>
          <w:rFonts w:ascii="Times New Roman" w:eastAsia="Times New Roman" w:hAnsi="Times New Roman" w:cs="Times New Roman"/>
          <w:sz w:val="24"/>
          <w:szCs w:val="24"/>
          <w:highlight w:val="lightGray"/>
          <w:lang w:val="fr-FR"/>
        </w:rPr>
        <w:t xml:space="preserve">État qui possède des armes à sous-munitions. </w:t>
      </w:r>
      <w:r w:rsidRPr="007F650D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fr-FR"/>
        </w:rPr>
        <w:t>Pays ayant déjà utilisé des armes à sous-munitions, ajoutez:</w:t>
      </w:r>
      <w:r w:rsidRPr="007F650D">
        <w:rPr>
          <w:rFonts w:ascii="Times New Roman" w:eastAsia="Times New Roman" w:hAnsi="Times New Roman" w:cs="Times New Roman"/>
          <w:sz w:val="24"/>
          <w:szCs w:val="24"/>
          <w:highlight w:val="lightGray"/>
          <w:lang w:val="fr-FR"/>
        </w:rPr>
        <w:t xml:space="preserve"> et qui les a déjà utilisées par le passé.]</w:t>
      </w:r>
    </w:p>
    <w:p w:rsidR="007F650D" w:rsidRDefault="007F650D" w:rsidP="007F650D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044E7" w:rsidRPr="006C2E84" w:rsidRDefault="00A82CDE" w:rsidP="00DC7D3B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9F16BE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doit</w:t>
      </w:r>
      <w:r w:rsidR="007F65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3A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2F2C1F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="00580FC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:</w:t>
      </w:r>
      <w:r w:rsidR="009F16BE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ratifier la Convention</w:t>
      </w:r>
      <w:r w:rsidR="00AF240B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/adhérer à</w:t>
      </w:r>
      <w:r w:rsidR="009F16BE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AF240B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Convention</w:t>
      </w:r>
      <w:r w:rsid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AF240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en raison des terribles </w:t>
      </w:r>
      <w:r w:rsidR="00AF240B" w:rsidRPr="006C2E84">
        <w:rPr>
          <w:rFonts w:ascii="Times New Roman" w:hAnsi="Times New Roman" w:cs="Times New Roman"/>
          <w:sz w:val="24"/>
          <w:szCs w:val="24"/>
          <w:lang w:val="fr-FR"/>
        </w:rPr>
        <w:t>conséquences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et de la grande souffrance entra</w:t>
      </w:r>
      <w:r w:rsidR="00784F60" w:rsidRPr="006C2E84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>né</w:t>
      </w:r>
      <w:r w:rsidR="00AF240B" w:rsidRPr="006C2E8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s par les armes à sous-munitions pour les populations civiles, notamment les femmes et les enfants, </w:t>
      </w:r>
      <w:r w:rsidR="009F16BE" w:rsidRPr="007F650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7F650D" w:rsidRPr="007F650D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fr-FR"/>
        </w:rPr>
        <w:t>pays</w:t>
      </w:r>
      <w:r w:rsidR="009F16BE" w:rsidRPr="007F650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touchés</w:t>
      </w:r>
      <w:r w:rsidR="005F3001" w:rsidRPr="003A7F2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, ajoute</w:t>
      </w:r>
      <w:r w:rsidR="00580FC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z</w:t>
      </w:r>
      <w:r w:rsidR="009F16BE" w:rsidRPr="003A7F2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9F16BE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dans ce pays et]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partout dans le monde, </w:t>
      </w:r>
      <w:r w:rsidR="00DC7D3B">
        <w:rPr>
          <w:rFonts w:ascii="Times New Roman" w:hAnsi="Times New Roman" w:cs="Times New Roman"/>
          <w:sz w:val="24"/>
          <w:szCs w:val="24"/>
          <w:lang w:val="fr-FR"/>
        </w:rPr>
        <w:t xml:space="preserve">à la fois 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>pendant les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conflits </w:t>
      </w:r>
      <w:r w:rsidR="00DC7D3B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DC7D3B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après </w:t>
      </w:r>
      <w:r w:rsidR="00784F60"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52BB6" w:rsidRPr="006C2E84">
        <w:rPr>
          <w:rFonts w:ascii="Times New Roman" w:hAnsi="Times New Roman" w:cs="Times New Roman"/>
          <w:sz w:val="24"/>
          <w:szCs w:val="24"/>
          <w:lang w:val="fr-FR"/>
        </w:rPr>
        <w:t>arrêt</w:t>
      </w:r>
      <w:r w:rsidR="00784F6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des hostilités</w:t>
      </w:r>
      <w:r w:rsidR="009F16BE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626ED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9B6D22" w:rsidRPr="006C2E84" w:rsidRDefault="009F16BE" w:rsidP="008545B9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universalisation de la Convention est la seule réponse permettant de mettre un terme </w:t>
      </w:r>
      <w:r w:rsidR="00A42DEE" w:rsidRPr="006C2E84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souffrance</w:t>
      </w:r>
      <w:r w:rsidR="00A42DE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>liées aux</w:t>
      </w:r>
      <w:r w:rsidR="00A42DE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armes à sous-munitions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44C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5615B4" w:rsidRPr="00BD6AED" w:rsidRDefault="003A7F2B" w:rsidP="00665F64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A44C4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Pr="003A7F2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5F3001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En ratifiant </w:t>
      </w:r>
      <w:r w:rsid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Convention</w:t>
      </w:r>
      <w:r w:rsidR="00580FCA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7175E5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/En</w:t>
      </w:r>
      <w:r w:rsidR="005F3001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adhérant</w:t>
      </w:r>
      <w:r w:rsid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à la Convention</w:t>
      </w:r>
      <w:r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F3001" w:rsidRPr="003A7F2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,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>agit</w:t>
      </w:r>
      <w:r w:rsidR="00784F6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4E62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>éviter</w:t>
      </w:r>
      <w:r w:rsidR="00784F6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 les armes à sous-munitions soient responsables de nouvelles souffrances humaines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>. Par cet</w:t>
      </w:r>
      <w:r w:rsidR="00A84E62" w:rsidRPr="006C2E84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4E62" w:rsidRPr="006C2E84">
        <w:rPr>
          <w:rFonts w:ascii="Times New Roman" w:hAnsi="Times New Roman" w:cs="Times New Roman"/>
          <w:sz w:val="24"/>
          <w:szCs w:val="24"/>
          <w:lang w:val="fr-FR"/>
        </w:rPr>
        <w:t>démarche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, le pays 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affiche également sa solidarité avec les communautés touchées </w:t>
      </w:r>
      <w:r w:rsidR="005F300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5F3001" w:rsidRPr="00BD6AE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pays touchés, ajoute</w:t>
      </w:r>
      <w:r w:rsidR="00665F6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z</w:t>
      </w:r>
      <w:r w:rsidR="005F3001" w:rsidRPr="00BD6AE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5F300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au niveau national comme international].</w:t>
      </w:r>
    </w:p>
    <w:p w:rsidR="005615B4" w:rsidRPr="006C2E84" w:rsidRDefault="005615B4" w:rsidP="005615B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BD6AED" w:rsidP="0061471A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D6AE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61471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Pr="00BD6AED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:</w:t>
      </w:r>
      <w:r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5F300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La ratification </w:t>
      </w:r>
      <w:r w:rsidR="00A84E62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 la Convention/L</w:t>
      </w:r>
      <w:r w:rsidR="008B613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5F300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adhésion </w:t>
      </w:r>
      <w:r w:rsidR="00A84E62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à la Convention</w:t>
      </w:r>
      <w:r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4E62" w:rsidRPr="006C2E84">
        <w:rPr>
          <w:rFonts w:ascii="Times New Roman" w:hAnsi="Times New Roman" w:cs="Times New Roman"/>
          <w:sz w:val="24"/>
          <w:szCs w:val="24"/>
          <w:lang w:val="fr-FR"/>
        </w:rPr>
        <w:t>vient renforcer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la politique étrangère </w:t>
      </w:r>
      <w:r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5F300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du/de la/de l</w:t>
      </w:r>
      <w:r w:rsidR="008B613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5F3001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/de</w:t>
      </w:r>
      <w:r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Pr="00BD6AE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5F300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en faveur de la paix, de </w:t>
      </w:r>
      <w:r w:rsidR="007C4661" w:rsidRPr="006C2E84">
        <w:rPr>
          <w:rFonts w:ascii="Times New Roman" w:hAnsi="Times New Roman" w:cs="Times New Roman"/>
          <w:sz w:val="24"/>
          <w:szCs w:val="24"/>
          <w:lang w:val="fr-FR"/>
        </w:rPr>
        <w:t>la coexistence pacifique et de la coopération internationale.</w:t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BE23E6" w:rsidRPr="006C2E84" w:rsidRDefault="00E74D3A" w:rsidP="00175AF4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75AF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Pr="00E74D3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="00F472E3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3B14A9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 ratification de</w:t>
      </w:r>
      <w:r w:rsidR="00F472E3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la Convention</w:t>
      </w:r>
      <w:r w:rsidR="00A84E62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</w:t>
      </w:r>
      <w:r w:rsidR="003B14A9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8B6131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836734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adhésion</w:t>
      </w:r>
      <w:r w:rsidR="00A84E62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à la Convention</w:t>
      </w: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F472E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156050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156050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650D">
        <w:rPr>
          <w:rFonts w:ascii="Times New Roman" w:hAnsi="Times New Roman" w:cs="Times New Roman"/>
          <w:sz w:val="24"/>
          <w:szCs w:val="24"/>
          <w:lang w:val="fr-FR"/>
        </w:rPr>
        <w:t>contribuera à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dissuader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>autres pays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>utiliser</w:t>
      </w:r>
      <w:r w:rsidR="00F472E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>es armes à sous-munitions</w:t>
      </w:r>
      <w:r w:rsidR="00F472E3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2044E7" w:rsidRPr="006C2E84" w:rsidRDefault="00F472E3" w:rsidP="00256682">
      <w:pPr>
        <w:pStyle w:val="NoSpacing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La Convention </w:t>
      </w:r>
      <w:r w:rsidR="003B14A9" w:rsidRPr="006C2E84">
        <w:rPr>
          <w:rFonts w:ascii="Times New Roman" w:hAnsi="Times New Roman" w:cs="Times New Roman"/>
          <w:sz w:val="24"/>
          <w:szCs w:val="24"/>
          <w:lang w:val="fr-FR"/>
        </w:rPr>
        <w:t>dispose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utilisation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 constitue un crime quel</w:t>
      </w:r>
      <w:r w:rsidR="00D27055" w:rsidRPr="006C2E8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que soient les circonstances. Par conséquent, </w:t>
      </w:r>
      <w:r w:rsidR="00E74D3A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256682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choisissez</w:t>
      </w:r>
      <w:r w:rsidR="00E74D3A" w:rsidRPr="00E74D3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: </w:t>
      </w: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la ratification </w:t>
      </w:r>
      <w:r w:rsid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 la Convention</w:t>
      </w:r>
      <w:r w:rsidR="00D27055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/l</w:t>
      </w:r>
      <w:r w:rsidR="008B6131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adhésion à la Convention</w:t>
      </w:r>
      <w:r w:rsidR="00E74D3A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dissuadera </w:t>
      </w:r>
      <w:r w:rsidR="00D27055" w:rsidRPr="006C2E84">
        <w:rPr>
          <w:rFonts w:ascii="Times New Roman" w:hAnsi="Times New Roman" w:cs="Times New Roman"/>
          <w:sz w:val="24"/>
          <w:szCs w:val="24"/>
          <w:lang w:val="fr-FR"/>
        </w:rPr>
        <w:t>quiconque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>utiliser ce type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armes sur le territoire national comme hors des frontières, y compris les </w:t>
      </w:r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belligérants armés non gouvernementaux engagés dans des conflits </w:t>
      </w:r>
      <w:proofErr w:type="spellStart"/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>intraétatiques</w:t>
      </w:r>
      <w:proofErr w:type="spellEnd"/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ou interétatiques.</w:t>
      </w:r>
      <w:r w:rsidR="00D0326E" w:rsidRPr="006C2E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44E7" w:rsidRPr="006C2E84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5615B4" w:rsidRPr="006C2E84" w:rsidRDefault="00D409DA" w:rsidP="00D409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Pr="00580FCA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Choisissez</w:t>
      </w:r>
      <w:r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: En ratifiant/En adhérant à]</w:t>
      </w:r>
      <w:r w:rsidR="00580F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la Convention, </w:t>
      </w:r>
      <w:r w:rsidR="00E74D3A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3A59E0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</w:t>
      </w:r>
      <w:r w:rsidR="008B6131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E74D3A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4D3A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FC5AFE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E74D3A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contribuera grandement à atteindre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>objectif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une Afrique sans armes à sous-munitions et, ainsi, </w:t>
      </w:r>
      <w:r w:rsidR="00AB7BBB" w:rsidRPr="006C2E84">
        <w:rPr>
          <w:rFonts w:ascii="Times New Roman" w:hAnsi="Times New Roman" w:cs="Times New Roman"/>
          <w:sz w:val="24"/>
          <w:szCs w:val="24"/>
          <w:lang w:val="fr-FR"/>
        </w:rPr>
        <w:t>participera à promouvoir</w:t>
      </w:r>
      <w:r w:rsidR="003A59E0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la paix et le développe</w:t>
      </w:r>
      <w:r w:rsidR="00AB7BBB" w:rsidRPr="006C2E84">
        <w:rPr>
          <w:rFonts w:ascii="Times New Roman" w:hAnsi="Times New Roman" w:cs="Times New Roman"/>
          <w:sz w:val="24"/>
          <w:szCs w:val="24"/>
          <w:lang w:val="fr-FR"/>
        </w:rPr>
        <w:t>ment partout sur le continent.</w:t>
      </w:r>
    </w:p>
    <w:p w:rsidR="005615B4" w:rsidRPr="006C2E84" w:rsidRDefault="005615B4" w:rsidP="005615B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A67C91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PLAN DE MISE EN ŒUVRE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A67C91" w:rsidP="006B1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>En vertu de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article 9 de la Convention, </w:t>
      </w:r>
      <w:r w:rsidR="00796F6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796F67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le/la/l’</w:t>
      </w:r>
      <w:r w:rsidR="00796F6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796F67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 </w:t>
      </w:r>
      <w:r w:rsidR="00796F6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796F67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PAYS</w:t>
      </w:r>
      <w:r w:rsidR="00796F67" w:rsidRPr="0015605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est tenu</w:t>
      </w:r>
      <w:r w:rsidR="00440289" w:rsidRPr="006C2E84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de transposer la Convention </w:t>
      </w:r>
      <w:r w:rsidR="00061D8D" w:rsidRPr="006C2E84">
        <w:rPr>
          <w:rFonts w:ascii="Times New Roman" w:hAnsi="Times New Roman" w:cs="Times New Roman"/>
          <w:sz w:val="24"/>
          <w:szCs w:val="24"/>
          <w:lang w:val="fr-FR"/>
        </w:rPr>
        <w:t>dans son</w:t>
      </w: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droit national afin de permettre son entrée en vigueur.</w:t>
      </w:r>
      <w:r w:rsidR="005615B4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2B5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À cet égard, il convient de consulter le ministère de la Justice après </w:t>
      </w:r>
      <w:r w:rsidR="005A3589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7F650D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choisissez</w:t>
      </w:r>
      <w:r w:rsidR="005A3589" w:rsidRPr="00580FCA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:</w:t>
      </w:r>
      <w:r w:rsidR="005A3589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EF2B55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la ratification </w:t>
      </w:r>
      <w:r w:rsidR="006E4968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de </w:t>
      </w:r>
      <w:r w:rsidR="00440289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</w:t>
      </w:r>
      <w:r w:rsidR="00EF2B55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8B6131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EF2B55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adhésion </w:t>
      </w:r>
      <w:r w:rsidR="006E4968" w:rsidRP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à]</w:t>
      </w:r>
      <w:r w:rsidR="006E4968">
        <w:rPr>
          <w:rFonts w:ascii="Times New Roman" w:hAnsi="Times New Roman" w:cs="Times New Roman"/>
          <w:sz w:val="24"/>
          <w:szCs w:val="24"/>
          <w:lang w:val="fr-FR"/>
        </w:rPr>
        <w:t xml:space="preserve"> la Convention</w:t>
      </w:r>
      <w:r w:rsidR="00EF2B5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1BB3">
        <w:rPr>
          <w:rFonts w:ascii="Times New Roman" w:hAnsi="Times New Roman" w:cs="Times New Roman"/>
          <w:sz w:val="24"/>
          <w:szCs w:val="24"/>
          <w:lang w:val="fr-FR"/>
        </w:rPr>
        <w:t xml:space="preserve">afin de mettre en place </w:t>
      </w:r>
      <w:r w:rsidR="00EF2B55" w:rsidRPr="006C2E84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E5263B">
        <w:rPr>
          <w:rFonts w:ascii="Times New Roman" w:hAnsi="Times New Roman" w:cs="Times New Roman"/>
          <w:sz w:val="24"/>
          <w:szCs w:val="24"/>
          <w:lang w:val="fr-FR"/>
        </w:rPr>
        <w:t xml:space="preserve"> législation</w:t>
      </w:r>
      <w:r w:rsidR="006B1BB3">
        <w:rPr>
          <w:rFonts w:ascii="Times New Roman" w:hAnsi="Times New Roman" w:cs="Times New Roman"/>
          <w:sz w:val="24"/>
          <w:szCs w:val="24"/>
          <w:lang w:val="fr-FR"/>
        </w:rPr>
        <w:t xml:space="preserve"> nationale</w:t>
      </w:r>
      <w:r w:rsidR="00E526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5CA3">
        <w:rPr>
          <w:rFonts w:ascii="Times New Roman" w:hAnsi="Times New Roman" w:cs="Times New Roman"/>
          <w:sz w:val="24"/>
          <w:szCs w:val="24"/>
          <w:lang w:val="fr-FR"/>
        </w:rPr>
        <w:t xml:space="preserve">ainsi que </w:t>
      </w:r>
      <w:r w:rsidR="006B1BB3">
        <w:rPr>
          <w:rFonts w:ascii="Times New Roman" w:hAnsi="Times New Roman" w:cs="Times New Roman"/>
          <w:sz w:val="24"/>
          <w:szCs w:val="24"/>
          <w:lang w:val="fr-FR"/>
        </w:rPr>
        <w:t>toute</w:t>
      </w:r>
      <w:r w:rsidR="0080471F">
        <w:rPr>
          <w:rFonts w:ascii="Times New Roman" w:hAnsi="Times New Roman" w:cs="Times New Roman"/>
          <w:sz w:val="24"/>
          <w:szCs w:val="24"/>
          <w:lang w:val="fr-FR"/>
        </w:rPr>
        <w:t xml:space="preserve"> autre mesure pertinente</w:t>
      </w:r>
      <w:r w:rsidR="00EF2B55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17E6A" w:rsidRPr="006C2E84" w:rsidRDefault="00E74D3A" w:rsidP="003D4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3D4CD7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Le cas échéant, ajoutez</w:t>
      </w:r>
      <w:r w:rsidR="00EF2B55" w:rsidRPr="006C2E84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:</w:t>
      </w:r>
      <w:r w:rsidR="00417E6A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EF2B55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La loi doit </w:t>
      </w:r>
      <w:r w:rsidR="00061D8D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non seulement </w:t>
      </w:r>
      <w:r w:rsidR="00EF2B55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couvrir les actes interdits en vertu de la Convention, mais </w:t>
      </w:r>
      <w:r w:rsidR="006E5B4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doit </w:t>
      </w:r>
      <w:r w:rsidR="00EF2B55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aussi </w:t>
      </w:r>
      <w:r w:rsidR="006E5B40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couvrir </w:t>
      </w:r>
      <w:r w:rsidR="00EF2B55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les obligations </w:t>
      </w:r>
      <w:r w:rsidR="007B6843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positives des États parties telles que </w:t>
      </w:r>
      <w:r w:rsidR="00AE72C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AE72C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assistance aux victimes ou </w:t>
      </w:r>
      <w:r w:rsidR="007B6843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destruction des stocks et la dépollution des zones contaminées dans les délais prévus</w:t>
      </w:r>
      <w:r w:rsidR="007B6843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</w:p>
    <w:p w:rsidR="00417E6A" w:rsidRPr="006C2E84" w:rsidRDefault="00417E6A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AE72C1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061D8D" w:rsidRPr="006C2E84">
        <w:rPr>
          <w:rFonts w:ascii="Times New Roman" w:hAnsi="Times New Roman" w:cs="Times New Roman"/>
          <w:b/>
          <w:sz w:val="24"/>
          <w:szCs w:val="24"/>
          <w:lang w:val="fr-FR"/>
        </w:rPr>
        <w:t>FFETS POSITIFS</w:t>
      </w:r>
    </w:p>
    <w:p w:rsidR="00505A61" w:rsidRPr="006C2E84" w:rsidRDefault="00505A61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615B4" w:rsidRPr="006C2E84" w:rsidRDefault="00E74D3A" w:rsidP="00BC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[</w:t>
      </w:r>
      <w:r w:rsidR="002C0C7A" w:rsidRPr="003A416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Choisissez</w:t>
      </w:r>
      <w:r w:rsidRPr="003A416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fr-FR"/>
        </w:rPr>
        <w:t>:</w:t>
      </w: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AE72C1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ratification</w:t>
      </w:r>
      <w:r w:rsidR="00440289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/L</w:t>
      </w:r>
      <w:r w:rsidR="008B6131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AE72C1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adhésion</w:t>
      </w: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AE72C1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renforcera la position du pays comme défenseur de la paix et du désarmement</w:t>
      </w:r>
      <w:r w:rsidR="00C66F8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580FCA">
        <w:rPr>
          <w:rFonts w:ascii="Times New Roman" w:hAnsi="Times New Roman" w:cs="Times New Roman"/>
          <w:sz w:val="24"/>
          <w:szCs w:val="24"/>
          <w:lang w:val="fr-FR"/>
        </w:rPr>
        <w:t>contribuera à consolider</w:t>
      </w:r>
      <w:r w:rsidR="00C66F8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sa réputation </w:t>
      </w:r>
      <w:r w:rsidR="00B26999" w:rsidRPr="006C2E84"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66F8E" w:rsidRPr="006C2E84">
        <w:rPr>
          <w:rFonts w:ascii="Times New Roman" w:hAnsi="Times New Roman" w:cs="Times New Roman"/>
          <w:sz w:val="24"/>
          <w:szCs w:val="24"/>
          <w:lang w:val="fr-FR"/>
        </w:rPr>
        <w:t>international.</w:t>
      </w:r>
      <w:r w:rsidR="00244CB3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502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Chaque État qui </w:t>
      </w:r>
      <w:r w:rsidR="00580FCA">
        <w:rPr>
          <w:rFonts w:ascii="Times New Roman" w:hAnsi="Times New Roman" w:cs="Times New Roman"/>
          <w:sz w:val="24"/>
          <w:szCs w:val="24"/>
          <w:lang w:val="fr-FR"/>
        </w:rPr>
        <w:t>rejoint</w:t>
      </w:r>
      <w:r w:rsidR="0094502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la Convention </w:t>
      </w:r>
      <w:r w:rsidR="00580FC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[</w:t>
      </w:r>
      <w:r w:rsidR="00C624A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le cas échéant, </w:t>
      </w:r>
      <w:r w:rsidR="00580FC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ajouter: 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notamment s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il s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agit d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un pays ayant possédé des stocks d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armes à sous-munitions (ou ayant </w:t>
      </w:r>
      <w:r w:rsidR="00BC1F4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employé</w:t>
      </w:r>
      <w:r w:rsidR="00BC1F43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 telles armes</w:t>
      </w:r>
      <w:r w:rsidR="0094502F" w:rsidRPr="006C2E84">
        <w:rPr>
          <w:rStyle w:val="FootnoteReference"/>
          <w:rFonts w:ascii="Times New Roman" w:hAnsi="Times New Roman" w:cs="Times New Roman"/>
          <w:sz w:val="24"/>
          <w:szCs w:val="24"/>
          <w:highlight w:val="lightGray"/>
          <w:lang w:val="fr-FR"/>
        </w:rPr>
        <w:footnoteReference w:id="5"/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) par le passé, </w:t>
      </w:r>
      <w:r w:rsidR="00580FCA" w:rsidRPr="00580FC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et/ou</w:t>
      </w:r>
      <w:r w:rsidR="00580FC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il s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agit d</w:t>
      </w:r>
      <w:r w:rsidR="008B6131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un pays touché par les armes à sous-munitions,]</w:t>
      </w:r>
      <w:r w:rsidR="0094502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envoie un message fort aux États non parties, à savoir que </w:t>
      </w:r>
      <w:r w:rsidR="003A641D">
        <w:rPr>
          <w:rFonts w:ascii="Times New Roman" w:hAnsi="Times New Roman" w:cs="Times New Roman"/>
          <w:sz w:val="24"/>
          <w:szCs w:val="24"/>
          <w:lang w:val="fr-FR"/>
        </w:rPr>
        <w:t>l’emploi</w:t>
      </w:r>
      <w:r w:rsidR="0094502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41D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94502F" w:rsidRPr="006C2E84">
        <w:rPr>
          <w:rFonts w:ascii="Times New Roman" w:hAnsi="Times New Roman" w:cs="Times New Roman"/>
          <w:sz w:val="24"/>
          <w:szCs w:val="24"/>
          <w:lang w:val="fr-FR"/>
        </w:rPr>
        <w:t>armes à sous-munitions est inacceptable et n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4502F" w:rsidRPr="006C2E84">
        <w:rPr>
          <w:rFonts w:ascii="Times New Roman" w:hAnsi="Times New Roman" w:cs="Times New Roman"/>
          <w:sz w:val="24"/>
          <w:szCs w:val="24"/>
          <w:lang w:val="fr-FR"/>
        </w:rPr>
        <w:t>est d</w:t>
      </w:r>
      <w:r w:rsidR="00C624AB">
        <w:rPr>
          <w:rFonts w:ascii="Times New Roman" w:hAnsi="Times New Roman" w:cs="Times New Roman"/>
          <w:sz w:val="24"/>
          <w:szCs w:val="24"/>
          <w:lang w:val="fr-FR"/>
        </w:rPr>
        <w:t>ésormais plus toléré</w:t>
      </w:r>
      <w:r w:rsidR="0094502F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par la communauté internationale.</w:t>
      </w:r>
      <w:r w:rsidR="001337D8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44CB3" w:rsidRPr="006C2E84" w:rsidRDefault="00244CB3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076E3" w:rsidRDefault="00A076E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5615B4" w:rsidRPr="006C2E84" w:rsidRDefault="0094502F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RECOMMANDATION</w:t>
      </w:r>
    </w:p>
    <w:p w:rsidR="00505A61" w:rsidRPr="006C2E84" w:rsidRDefault="00505A61" w:rsidP="005615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615B4" w:rsidRPr="006C2E84" w:rsidRDefault="0094502F" w:rsidP="00AE4C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Sur la base des considérations ici exposées, je vous </w:t>
      </w:r>
      <w:r w:rsidR="00061D8D" w:rsidRPr="006C2E84">
        <w:rPr>
          <w:rFonts w:ascii="Times New Roman" w:hAnsi="Times New Roman" w:cs="Times New Roman"/>
          <w:sz w:val="24"/>
          <w:szCs w:val="24"/>
          <w:lang w:val="fr-FR"/>
        </w:rPr>
        <w:t>prie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61D8D" w:rsidRPr="006C2E84">
        <w:rPr>
          <w:rFonts w:ascii="Times New Roman" w:hAnsi="Times New Roman" w:cs="Times New Roman"/>
          <w:sz w:val="24"/>
          <w:szCs w:val="24"/>
          <w:lang w:val="fr-FR"/>
        </w:rPr>
        <w:t>envisager et d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61D8D" w:rsidRPr="006C2E84">
        <w:rPr>
          <w:rFonts w:ascii="Times New Roman" w:hAnsi="Times New Roman" w:cs="Times New Roman"/>
          <w:sz w:val="24"/>
          <w:szCs w:val="24"/>
          <w:lang w:val="fr-FR"/>
        </w:rPr>
        <w:t>approuver</w:t>
      </w:r>
      <w:r w:rsidR="00C624AB">
        <w:rPr>
          <w:rFonts w:ascii="Times New Roman" w:hAnsi="Times New Roman" w:cs="Times New Roman"/>
          <w:sz w:val="24"/>
          <w:szCs w:val="24"/>
          <w:lang w:val="fr-FR"/>
        </w:rPr>
        <w:t xml:space="preserve"> à titre prioritaire </w:t>
      </w:r>
      <w:r w:rsidR="003236CC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C624AB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</w:t>
      </w:r>
      <w:r w:rsidR="00AE4C76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hoisissez</w:t>
      </w:r>
      <w:r w:rsidR="00E74D3A" w:rsidRPr="00E74D3A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:</w:t>
      </w:r>
      <w:r w:rsidR="00061D8D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la ratification de</w:t>
      </w:r>
      <w:r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="004A1F7E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Convention</w:t>
      </w:r>
      <w:r w:rsidR="00061D8D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/ l</w:t>
      </w:r>
      <w:r w:rsidR="008B6131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’</w:t>
      </w:r>
      <w:r w:rsidR="00061D8D" w:rsidRPr="00E74D3A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adhésion à la Convention</w:t>
      </w:r>
      <w:r w:rsidR="003236CC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]</w:t>
      </w:r>
      <w:r w:rsidR="004A1F7E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sur les armes à sous</w:t>
      </w:r>
      <w:r w:rsidR="00422E15" w:rsidRPr="006C2E84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624AB">
        <w:rPr>
          <w:rFonts w:ascii="Times New Roman" w:hAnsi="Times New Roman" w:cs="Times New Roman"/>
          <w:sz w:val="24"/>
          <w:szCs w:val="24"/>
          <w:lang w:val="fr-FR"/>
        </w:rPr>
        <w:t>munitions</w:t>
      </w:r>
      <w:r w:rsidR="004A1F7E" w:rsidRPr="006C2E8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2E15"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615B4" w:rsidRPr="006C2E84" w:rsidRDefault="005615B4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615B4" w:rsidRPr="006C2E84" w:rsidRDefault="00061D8D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2E84">
        <w:rPr>
          <w:rFonts w:ascii="Times New Roman" w:hAnsi="Times New Roman" w:cs="Times New Roman"/>
          <w:sz w:val="24"/>
          <w:szCs w:val="24"/>
          <w:lang w:val="fr-FR"/>
        </w:rPr>
        <w:t xml:space="preserve">Veuillez </w:t>
      </w:r>
      <w:r w:rsidR="004A1F7E" w:rsidRPr="006C2E84">
        <w:rPr>
          <w:rFonts w:ascii="Times New Roman" w:hAnsi="Times New Roman" w:cs="Times New Roman"/>
          <w:sz w:val="24"/>
          <w:szCs w:val="24"/>
          <w:lang w:val="fr-FR"/>
        </w:rPr>
        <w:t>agréer l</w:t>
      </w:r>
      <w:r w:rsidR="008B6131" w:rsidRPr="006C2E8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A1F7E" w:rsidRPr="006C2E84">
        <w:rPr>
          <w:rFonts w:ascii="Times New Roman" w:hAnsi="Times New Roman" w:cs="Times New Roman"/>
          <w:sz w:val="24"/>
          <w:szCs w:val="24"/>
          <w:lang w:val="fr-FR"/>
        </w:rPr>
        <w:t>express</w:t>
      </w:r>
      <w:r w:rsidR="00C624AB">
        <w:rPr>
          <w:rFonts w:ascii="Times New Roman" w:hAnsi="Times New Roman" w:cs="Times New Roman"/>
          <w:sz w:val="24"/>
          <w:szCs w:val="24"/>
          <w:lang w:val="fr-FR"/>
        </w:rPr>
        <w:t xml:space="preserve">ion de ma considération </w:t>
      </w:r>
      <w:r w:rsidR="004A1F7E" w:rsidRPr="006C2E84">
        <w:rPr>
          <w:rFonts w:ascii="Times New Roman" w:hAnsi="Times New Roman" w:cs="Times New Roman"/>
          <w:sz w:val="24"/>
          <w:szCs w:val="24"/>
          <w:lang w:val="fr-FR"/>
        </w:rPr>
        <w:t>distinguée.</w:t>
      </w:r>
    </w:p>
    <w:p w:rsidR="00505A61" w:rsidRPr="006C2E84" w:rsidRDefault="00505A61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5A61" w:rsidRPr="006C2E84" w:rsidRDefault="00505A61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5A61" w:rsidRPr="006C2E84" w:rsidRDefault="004A1F7E" w:rsidP="00561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36CC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Monsieur le Ministre </w:t>
      </w:r>
      <w:r w:rsidR="00C624A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de __________ </w:t>
      </w:r>
      <w:r w:rsidR="003236CC" w:rsidRPr="003236CC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/ Madame la </w:t>
      </w:r>
      <w:r w:rsidR="003236CC" w:rsidRPr="00C624A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Ministre</w:t>
      </w:r>
      <w:r w:rsidR="00C624AB" w:rsidRPr="00C624A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de ___________</w:t>
      </w:r>
    </w:p>
    <w:p w:rsidR="00D003E8" w:rsidRPr="006C2E84" w:rsidRDefault="00D003E8">
      <w:pPr>
        <w:rPr>
          <w:lang w:val="fr-FR"/>
        </w:rPr>
      </w:pPr>
    </w:p>
    <w:p w:rsidR="005615B4" w:rsidRPr="006C2E84" w:rsidRDefault="005615B4">
      <w:pPr>
        <w:rPr>
          <w:lang w:val="fr-FR"/>
        </w:rPr>
      </w:pPr>
    </w:p>
    <w:sectPr w:rsidR="005615B4" w:rsidRPr="006C2E84" w:rsidSect="00A076E3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8D" w:rsidRDefault="0015708D" w:rsidP="00484BCD">
      <w:pPr>
        <w:spacing w:after="0" w:line="240" w:lineRule="auto"/>
      </w:pPr>
      <w:r>
        <w:separator/>
      </w:r>
    </w:p>
  </w:endnote>
  <w:endnote w:type="continuationSeparator" w:id="0">
    <w:p w:rsidR="0015708D" w:rsidRDefault="0015708D" w:rsidP="004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21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FCA" w:rsidRDefault="00580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7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0FCA" w:rsidRDefault="00580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8D" w:rsidRDefault="0015708D" w:rsidP="00484BCD">
      <w:pPr>
        <w:spacing w:after="0" w:line="240" w:lineRule="auto"/>
      </w:pPr>
      <w:r>
        <w:separator/>
      </w:r>
    </w:p>
  </w:footnote>
  <w:footnote w:type="continuationSeparator" w:id="0">
    <w:p w:rsidR="0015708D" w:rsidRDefault="0015708D" w:rsidP="00484BCD">
      <w:pPr>
        <w:spacing w:after="0" w:line="240" w:lineRule="auto"/>
      </w:pPr>
      <w:r>
        <w:continuationSeparator/>
      </w:r>
    </w:p>
  </w:footnote>
  <w:footnote w:id="1">
    <w:p w:rsidR="00580FCA" w:rsidRPr="00F46500" w:rsidRDefault="00580FCA" w:rsidP="001C5CB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F46500">
        <w:rPr>
          <w:lang w:val="fr-CH"/>
        </w:rPr>
        <w:t xml:space="preserve"> </w:t>
      </w:r>
      <w:r w:rsidR="00AA31EF" w:rsidRPr="00AA31EF">
        <w:rPr>
          <w:lang w:val="fr-CH"/>
        </w:rPr>
        <w:t>Ces dernières années, l’</w:t>
      </w:r>
      <w:r w:rsidR="00223128">
        <w:rPr>
          <w:lang w:val="fr-CH"/>
        </w:rPr>
        <w:t>emploi d’armes à sous-munitions a été confirm</w:t>
      </w:r>
      <w:r w:rsidR="00223128" w:rsidRPr="00223128">
        <w:rPr>
          <w:lang w:val="fr-CH"/>
        </w:rPr>
        <w:t>é</w:t>
      </w:r>
      <w:r w:rsidR="00223128">
        <w:rPr>
          <w:lang w:val="fr-CH"/>
        </w:rPr>
        <w:t xml:space="preserve"> en Géorgie (2008), </w:t>
      </w:r>
      <w:r w:rsidR="0059379C">
        <w:rPr>
          <w:lang w:val="fr-CH"/>
        </w:rPr>
        <w:t>au Cambodge</w:t>
      </w:r>
      <w:r w:rsidR="00AA31EF" w:rsidRPr="00AA31EF">
        <w:rPr>
          <w:lang w:val="fr-CH"/>
        </w:rPr>
        <w:t xml:space="preserve"> (2011), </w:t>
      </w:r>
      <w:r w:rsidR="0059379C">
        <w:rPr>
          <w:lang w:val="fr-CH"/>
        </w:rPr>
        <w:t xml:space="preserve">en </w:t>
      </w:r>
      <w:r w:rsidR="00AA31EF" w:rsidRPr="00AA31EF">
        <w:rPr>
          <w:lang w:val="fr-CH"/>
        </w:rPr>
        <w:t xml:space="preserve">Libye (2011 et 2015), </w:t>
      </w:r>
      <w:r w:rsidR="0059379C">
        <w:rPr>
          <w:lang w:val="fr-CH"/>
        </w:rPr>
        <w:t xml:space="preserve">en </w:t>
      </w:r>
      <w:r w:rsidR="00223128">
        <w:rPr>
          <w:lang w:val="fr-CH"/>
        </w:rPr>
        <w:t>Syrie (2012-15</w:t>
      </w:r>
      <w:r w:rsidR="00AA31EF" w:rsidRPr="00AA31EF">
        <w:rPr>
          <w:lang w:val="fr-CH"/>
        </w:rPr>
        <w:t xml:space="preserve">) et </w:t>
      </w:r>
      <w:r w:rsidR="00223128">
        <w:rPr>
          <w:lang w:val="fr-CH"/>
        </w:rPr>
        <w:t>dans l'est de l'Ukraine (2014-15)</w:t>
      </w:r>
      <w:r w:rsidR="00AA31EF" w:rsidRPr="00AA31EF">
        <w:rPr>
          <w:lang w:val="fr-CH"/>
        </w:rPr>
        <w:t>.</w:t>
      </w:r>
      <w:bookmarkStart w:id="0" w:name="_GoBack"/>
      <w:bookmarkEnd w:id="0"/>
    </w:p>
  </w:footnote>
  <w:footnote w:id="2">
    <w:p w:rsidR="00580FCA" w:rsidRPr="00290B35" w:rsidRDefault="00580FC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90B35">
        <w:rPr>
          <w:lang w:val="fr-CH"/>
        </w:rPr>
        <w:t xml:space="preserve"> </w:t>
      </w:r>
      <w:r>
        <w:rPr>
          <w:lang w:val="fr-CH"/>
        </w:rPr>
        <w:t>Les transferts à des fins de destruction sont autorisés, tout comme la conservation d’un nombre limité d’armes à sous-munitions pour la formation et la mise au point de techniques de déminage ou de contre-mesures.</w:t>
      </w:r>
    </w:p>
  </w:footnote>
  <w:footnote w:id="3">
    <w:p w:rsidR="00580FCA" w:rsidRPr="006C2E84" w:rsidRDefault="00580FCA" w:rsidP="00710686">
      <w:pPr>
        <w:pStyle w:val="FootnoteText"/>
        <w:rPr>
          <w:lang w:val="fr-FR"/>
        </w:rPr>
      </w:pPr>
      <w:r w:rsidRPr="006C2E84">
        <w:rPr>
          <w:rStyle w:val="FootnoteReference"/>
          <w:lang w:val="fr-FR"/>
        </w:rPr>
        <w:footnoteRef/>
      </w:r>
      <w:r w:rsidRPr="006C2E84">
        <w:rPr>
          <w:lang w:val="fr-FR"/>
        </w:rPr>
        <w:t xml:space="preserve"> Si l’État en question doit ratifier la Convention.</w:t>
      </w:r>
    </w:p>
  </w:footnote>
  <w:footnote w:id="4">
    <w:p w:rsidR="00580FCA" w:rsidRPr="006C2E84" w:rsidRDefault="00580FCA" w:rsidP="00B80C3A">
      <w:pPr>
        <w:pStyle w:val="FootnoteText"/>
        <w:rPr>
          <w:lang w:val="fr-FR"/>
        </w:rPr>
      </w:pPr>
      <w:r w:rsidRPr="006C2E84">
        <w:rPr>
          <w:rStyle w:val="FootnoteReference"/>
          <w:lang w:val="fr-FR"/>
        </w:rPr>
        <w:footnoteRef/>
      </w:r>
      <w:r w:rsidRPr="006C2E84">
        <w:rPr>
          <w:lang w:val="fr-FR"/>
        </w:rPr>
        <w:t xml:space="preserve"> Si l’État en question doit adhérer à la Convention.</w:t>
      </w:r>
    </w:p>
  </w:footnote>
  <w:footnote w:id="5">
    <w:p w:rsidR="00580FCA" w:rsidRPr="006C2E84" w:rsidRDefault="00580FCA" w:rsidP="0094502F">
      <w:pPr>
        <w:pStyle w:val="FootnoteText"/>
        <w:rPr>
          <w:lang w:val="fr-FR"/>
        </w:rPr>
      </w:pPr>
      <w:r w:rsidRPr="006C2E84">
        <w:rPr>
          <w:rStyle w:val="FootnoteReference"/>
          <w:lang w:val="fr-FR"/>
        </w:rPr>
        <w:footnoteRef/>
      </w:r>
      <w:r w:rsidRPr="006C2E84">
        <w:rPr>
          <w:lang w:val="fr-FR"/>
        </w:rPr>
        <w:t xml:space="preserve"> Pertinent pour la Libye, le Maroc, le Nigeria, l’Afrique du Sud et le Soudan.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2915"/>
    <w:multiLevelType w:val="hybridMultilevel"/>
    <w:tmpl w:val="C99E5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2397"/>
    <w:multiLevelType w:val="hybridMultilevel"/>
    <w:tmpl w:val="28F4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9CA"/>
    <w:multiLevelType w:val="hybridMultilevel"/>
    <w:tmpl w:val="872E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5983"/>
    <w:multiLevelType w:val="hybridMultilevel"/>
    <w:tmpl w:val="71A4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A6A"/>
    <w:multiLevelType w:val="hybridMultilevel"/>
    <w:tmpl w:val="D60E7036"/>
    <w:lvl w:ilvl="0" w:tplc="6AF23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3241E"/>
    <w:multiLevelType w:val="hybridMultilevel"/>
    <w:tmpl w:val="942CF966"/>
    <w:lvl w:ilvl="0" w:tplc="DE1EC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0B70"/>
    <w:multiLevelType w:val="hybridMultilevel"/>
    <w:tmpl w:val="D60E7036"/>
    <w:lvl w:ilvl="0" w:tplc="6AF23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B0034B"/>
    <w:multiLevelType w:val="hybridMultilevel"/>
    <w:tmpl w:val="3A22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Colors" w:val="1"/>
    <w:docVar w:name="WfGraphics" w:val="X"/>
    <w:docVar w:name="WfID" w:val="con.fr"/>
    <w:docVar w:name="WfLargeDoc" w:val="no"/>
    <w:docVar w:name="WfLastSegment" w:val=" 459 n"/>
    <w:docVar w:name="WfMT" w:val="0"/>
    <w:docVar w:name="WfProtection" w:val="1"/>
    <w:docVar w:name="WfRevTM" w:val="S:\Ressources\Mémoires\CMC\CMCmémoire.txt"/>
    <w:docVar w:name="WfStyles" w:val=" 266   no"/>
    <w:docVar w:name="WfWarned" w:val="X"/>
  </w:docVars>
  <w:rsids>
    <w:rsidRoot w:val="005615B4"/>
    <w:rsid w:val="00001D3E"/>
    <w:rsid w:val="00005EC7"/>
    <w:rsid w:val="0001035E"/>
    <w:rsid w:val="000125EF"/>
    <w:rsid w:val="00012C58"/>
    <w:rsid w:val="000200E3"/>
    <w:rsid w:val="00025B39"/>
    <w:rsid w:val="00026676"/>
    <w:rsid w:val="00035D2A"/>
    <w:rsid w:val="00040418"/>
    <w:rsid w:val="00044A13"/>
    <w:rsid w:val="00044DBE"/>
    <w:rsid w:val="000522F0"/>
    <w:rsid w:val="00052BB6"/>
    <w:rsid w:val="00055939"/>
    <w:rsid w:val="00057313"/>
    <w:rsid w:val="000574CE"/>
    <w:rsid w:val="00061D8D"/>
    <w:rsid w:val="0006288A"/>
    <w:rsid w:val="0006345E"/>
    <w:rsid w:val="0006502E"/>
    <w:rsid w:val="00065A10"/>
    <w:rsid w:val="0006786E"/>
    <w:rsid w:val="000703C1"/>
    <w:rsid w:val="0007341B"/>
    <w:rsid w:val="00076F25"/>
    <w:rsid w:val="00082033"/>
    <w:rsid w:val="00083400"/>
    <w:rsid w:val="00094AEC"/>
    <w:rsid w:val="000A0B7D"/>
    <w:rsid w:val="000A4D37"/>
    <w:rsid w:val="000B2EFA"/>
    <w:rsid w:val="000B5CA3"/>
    <w:rsid w:val="000C54EB"/>
    <w:rsid w:val="000D0928"/>
    <w:rsid w:val="000D3EB9"/>
    <w:rsid w:val="000D5279"/>
    <w:rsid w:val="000D5E3C"/>
    <w:rsid w:val="000E23F5"/>
    <w:rsid w:val="00101921"/>
    <w:rsid w:val="00115437"/>
    <w:rsid w:val="00115A95"/>
    <w:rsid w:val="00115BCE"/>
    <w:rsid w:val="001160C1"/>
    <w:rsid w:val="0013260F"/>
    <w:rsid w:val="0013313E"/>
    <w:rsid w:val="001337D8"/>
    <w:rsid w:val="00134D1E"/>
    <w:rsid w:val="00136391"/>
    <w:rsid w:val="00140754"/>
    <w:rsid w:val="00145F58"/>
    <w:rsid w:val="00146A66"/>
    <w:rsid w:val="0014725E"/>
    <w:rsid w:val="00156050"/>
    <w:rsid w:val="0015708D"/>
    <w:rsid w:val="00157676"/>
    <w:rsid w:val="00171A7B"/>
    <w:rsid w:val="00173246"/>
    <w:rsid w:val="00175AF4"/>
    <w:rsid w:val="00181894"/>
    <w:rsid w:val="001827B9"/>
    <w:rsid w:val="00183B8C"/>
    <w:rsid w:val="00185D65"/>
    <w:rsid w:val="001876CC"/>
    <w:rsid w:val="00190976"/>
    <w:rsid w:val="001928D1"/>
    <w:rsid w:val="0019615D"/>
    <w:rsid w:val="001A1187"/>
    <w:rsid w:val="001A52A3"/>
    <w:rsid w:val="001B1352"/>
    <w:rsid w:val="001C1F01"/>
    <w:rsid w:val="001C3FBB"/>
    <w:rsid w:val="001C4266"/>
    <w:rsid w:val="001C5CB4"/>
    <w:rsid w:val="001D085E"/>
    <w:rsid w:val="001D0AC5"/>
    <w:rsid w:val="001D32E6"/>
    <w:rsid w:val="001D3D8E"/>
    <w:rsid w:val="001D48A9"/>
    <w:rsid w:val="001D4999"/>
    <w:rsid w:val="001D7493"/>
    <w:rsid w:val="001E43AE"/>
    <w:rsid w:val="001E691B"/>
    <w:rsid w:val="001E7C2D"/>
    <w:rsid w:val="001F1C75"/>
    <w:rsid w:val="00201F2E"/>
    <w:rsid w:val="00202D10"/>
    <w:rsid w:val="002036CD"/>
    <w:rsid w:val="002044E7"/>
    <w:rsid w:val="0020481F"/>
    <w:rsid w:val="002119AF"/>
    <w:rsid w:val="002148F6"/>
    <w:rsid w:val="00217DE2"/>
    <w:rsid w:val="00223128"/>
    <w:rsid w:val="00226E1B"/>
    <w:rsid w:val="00231D0A"/>
    <w:rsid w:val="002328E0"/>
    <w:rsid w:val="00232CBA"/>
    <w:rsid w:val="002343C4"/>
    <w:rsid w:val="00244AF2"/>
    <w:rsid w:val="00244CB3"/>
    <w:rsid w:val="00244F50"/>
    <w:rsid w:val="00256682"/>
    <w:rsid w:val="00260EDC"/>
    <w:rsid w:val="00263956"/>
    <w:rsid w:val="0027468C"/>
    <w:rsid w:val="00274880"/>
    <w:rsid w:val="00280515"/>
    <w:rsid w:val="00280CF9"/>
    <w:rsid w:val="00287FFB"/>
    <w:rsid w:val="00290B35"/>
    <w:rsid w:val="00295924"/>
    <w:rsid w:val="00297388"/>
    <w:rsid w:val="00297C4A"/>
    <w:rsid w:val="00297D83"/>
    <w:rsid w:val="002A10BD"/>
    <w:rsid w:val="002B52AB"/>
    <w:rsid w:val="002B6229"/>
    <w:rsid w:val="002C0C7A"/>
    <w:rsid w:val="002C4578"/>
    <w:rsid w:val="002C53EA"/>
    <w:rsid w:val="002C63E6"/>
    <w:rsid w:val="002D2D6B"/>
    <w:rsid w:val="002D71D7"/>
    <w:rsid w:val="002E1C68"/>
    <w:rsid w:val="002E474D"/>
    <w:rsid w:val="002F2B43"/>
    <w:rsid w:val="002F2C1F"/>
    <w:rsid w:val="00301FBB"/>
    <w:rsid w:val="003055A1"/>
    <w:rsid w:val="00311C72"/>
    <w:rsid w:val="003150DC"/>
    <w:rsid w:val="00317ADB"/>
    <w:rsid w:val="003202B1"/>
    <w:rsid w:val="00320C0F"/>
    <w:rsid w:val="003236CC"/>
    <w:rsid w:val="00332037"/>
    <w:rsid w:val="0033736D"/>
    <w:rsid w:val="00344D62"/>
    <w:rsid w:val="00346E3C"/>
    <w:rsid w:val="00352395"/>
    <w:rsid w:val="00352B03"/>
    <w:rsid w:val="003532AA"/>
    <w:rsid w:val="003536DC"/>
    <w:rsid w:val="00353CA0"/>
    <w:rsid w:val="0036066E"/>
    <w:rsid w:val="0036261C"/>
    <w:rsid w:val="003677A9"/>
    <w:rsid w:val="00383B85"/>
    <w:rsid w:val="003864F0"/>
    <w:rsid w:val="003878FE"/>
    <w:rsid w:val="00391376"/>
    <w:rsid w:val="0039239E"/>
    <w:rsid w:val="003A4169"/>
    <w:rsid w:val="003A59E0"/>
    <w:rsid w:val="003A641D"/>
    <w:rsid w:val="003A7F2B"/>
    <w:rsid w:val="003B14A9"/>
    <w:rsid w:val="003B2FE8"/>
    <w:rsid w:val="003C237D"/>
    <w:rsid w:val="003C3705"/>
    <w:rsid w:val="003C4584"/>
    <w:rsid w:val="003D0270"/>
    <w:rsid w:val="003D4CD7"/>
    <w:rsid w:val="003D4EAD"/>
    <w:rsid w:val="003D6FB3"/>
    <w:rsid w:val="003D7644"/>
    <w:rsid w:val="003E2484"/>
    <w:rsid w:val="003F6F2A"/>
    <w:rsid w:val="003F7C3F"/>
    <w:rsid w:val="00402385"/>
    <w:rsid w:val="0040512A"/>
    <w:rsid w:val="00413870"/>
    <w:rsid w:val="00415F15"/>
    <w:rsid w:val="00416CEA"/>
    <w:rsid w:val="00417E6A"/>
    <w:rsid w:val="00422E15"/>
    <w:rsid w:val="0042335B"/>
    <w:rsid w:val="004336D4"/>
    <w:rsid w:val="00440289"/>
    <w:rsid w:val="00441741"/>
    <w:rsid w:val="00446296"/>
    <w:rsid w:val="00447A00"/>
    <w:rsid w:val="00456A30"/>
    <w:rsid w:val="00457192"/>
    <w:rsid w:val="004628D7"/>
    <w:rsid w:val="00471CFC"/>
    <w:rsid w:val="00476625"/>
    <w:rsid w:val="00480192"/>
    <w:rsid w:val="00483F28"/>
    <w:rsid w:val="00484BCD"/>
    <w:rsid w:val="0049120F"/>
    <w:rsid w:val="004A1F7E"/>
    <w:rsid w:val="004A6F80"/>
    <w:rsid w:val="004A77BB"/>
    <w:rsid w:val="004B0DEF"/>
    <w:rsid w:val="004B791E"/>
    <w:rsid w:val="004C0996"/>
    <w:rsid w:val="004C1CC7"/>
    <w:rsid w:val="004C5794"/>
    <w:rsid w:val="004C5BD7"/>
    <w:rsid w:val="004D434F"/>
    <w:rsid w:val="004E1289"/>
    <w:rsid w:val="004F0F6B"/>
    <w:rsid w:val="004F10F7"/>
    <w:rsid w:val="00501D62"/>
    <w:rsid w:val="00502D1B"/>
    <w:rsid w:val="00503394"/>
    <w:rsid w:val="0050562F"/>
    <w:rsid w:val="00505A61"/>
    <w:rsid w:val="0052133C"/>
    <w:rsid w:val="00522829"/>
    <w:rsid w:val="00522882"/>
    <w:rsid w:val="00522DC2"/>
    <w:rsid w:val="00523A4C"/>
    <w:rsid w:val="00530C6D"/>
    <w:rsid w:val="00530FD7"/>
    <w:rsid w:val="00534E52"/>
    <w:rsid w:val="005379FB"/>
    <w:rsid w:val="005452F0"/>
    <w:rsid w:val="00545341"/>
    <w:rsid w:val="005453B2"/>
    <w:rsid w:val="00545D88"/>
    <w:rsid w:val="00551FD7"/>
    <w:rsid w:val="00552B3E"/>
    <w:rsid w:val="00555096"/>
    <w:rsid w:val="005571F5"/>
    <w:rsid w:val="00560485"/>
    <w:rsid w:val="005610D5"/>
    <w:rsid w:val="005615B4"/>
    <w:rsid w:val="00570554"/>
    <w:rsid w:val="00570FD7"/>
    <w:rsid w:val="005738F8"/>
    <w:rsid w:val="00573ADD"/>
    <w:rsid w:val="00580FCA"/>
    <w:rsid w:val="00583C75"/>
    <w:rsid w:val="0059379C"/>
    <w:rsid w:val="005A3589"/>
    <w:rsid w:val="005A5357"/>
    <w:rsid w:val="005A5EE8"/>
    <w:rsid w:val="005B305C"/>
    <w:rsid w:val="005B4BF8"/>
    <w:rsid w:val="005B5C56"/>
    <w:rsid w:val="005C3E49"/>
    <w:rsid w:val="005D3B9A"/>
    <w:rsid w:val="005D6DF0"/>
    <w:rsid w:val="005D6FFA"/>
    <w:rsid w:val="005D77B2"/>
    <w:rsid w:val="005E59A4"/>
    <w:rsid w:val="005E7685"/>
    <w:rsid w:val="005F251C"/>
    <w:rsid w:val="005F3001"/>
    <w:rsid w:val="005F682A"/>
    <w:rsid w:val="00604D62"/>
    <w:rsid w:val="00605211"/>
    <w:rsid w:val="00606500"/>
    <w:rsid w:val="006132AA"/>
    <w:rsid w:val="0061471A"/>
    <w:rsid w:val="0062147A"/>
    <w:rsid w:val="00622B67"/>
    <w:rsid w:val="0062664D"/>
    <w:rsid w:val="00633B58"/>
    <w:rsid w:val="00650F59"/>
    <w:rsid w:val="00665B17"/>
    <w:rsid w:val="00665F64"/>
    <w:rsid w:val="00666978"/>
    <w:rsid w:val="006824E7"/>
    <w:rsid w:val="006863E5"/>
    <w:rsid w:val="00687243"/>
    <w:rsid w:val="006956B6"/>
    <w:rsid w:val="00695D1A"/>
    <w:rsid w:val="006A3BE8"/>
    <w:rsid w:val="006B0367"/>
    <w:rsid w:val="006B0598"/>
    <w:rsid w:val="006B1BB3"/>
    <w:rsid w:val="006B5047"/>
    <w:rsid w:val="006C06ED"/>
    <w:rsid w:val="006C1B88"/>
    <w:rsid w:val="006C2753"/>
    <w:rsid w:val="006C2885"/>
    <w:rsid w:val="006C2E84"/>
    <w:rsid w:val="006C3B66"/>
    <w:rsid w:val="006C5E80"/>
    <w:rsid w:val="006C714A"/>
    <w:rsid w:val="006D2BA0"/>
    <w:rsid w:val="006D3224"/>
    <w:rsid w:val="006E150C"/>
    <w:rsid w:val="006E4968"/>
    <w:rsid w:val="006E5B40"/>
    <w:rsid w:val="006E6061"/>
    <w:rsid w:val="006E6F00"/>
    <w:rsid w:val="006F5825"/>
    <w:rsid w:val="006F68B7"/>
    <w:rsid w:val="007049BF"/>
    <w:rsid w:val="0070546A"/>
    <w:rsid w:val="00710686"/>
    <w:rsid w:val="007175E5"/>
    <w:rsid w:val="00730962"/>
    <w:rsid w:val="00737BB9"/>
    <w:rsid w:val="00740ACC"/>
    <w:rsid w:val="00742686"/>
    <w:rsid w:val="007437CD"/>
    <w:rsid w:val="00744121"/>
    <w:rsid w:val="007477F8"/>
    <w:rsid w:val="00752BFE"/>
    <w:rsid w:val="00756DF8"/>
    <w:rsid w:val="00757589"/>
    <w:rsid w:val="007626ED"/>
    <w:rsid w:val="0076477A"/>
    <w:rsid w:val="00764CCF"/>
    <w:rsid w:val="00767BAF"/>
    <w:rsid w:val="00777D3F"/>
    <w:rsid w:val="00780655"/>
    <w:rsid w:val="00784F60"/>
    <w:rsid w:val="00786CD1"/>
    <w:rsid w:val="00790BFB"/>
    <w:rsid w:val="00790D82"/>
    <w:rsid w:val="00796F67"/>
    <w:rsid w:val="007A04C4"/>
    <w:rsid w:val="007A097D"/>
    <w:rsid w:val="007A6578"/>
    <w:rsid w:val="007B47F5"/>
    <w:rsid w:val="007B4E92"/>
    <w:rsid w:val="007B6843"/>
    <w:rsid w:val="007C4661"/>
    <w:rsid w:val="007C4B6F"/>
    <w:rsid w:val="007C7E52"/>
    <w:rsid w:val="007D01B1"/>
    <w:rsid w:val="007D0B15"/>
    <w:rsid w:val="007D3856"/>
    <w:rsid w:val="007D548D"/>
    <w:rsid w:val="007E10B5"/>
    <w:rsid w:val="007E2FAC"/>
    <w:rsid w:val="007E734E"/>
    <w:rsid w:val="007F2B78"/>
    <w:rsid w:val="007F5040"/>
    <w:rsid w:val="007F650D"/>
    <w:rsid w:val="007F753F"/>
    <w:rsid w:val="00801BE3"/>
    <w:rsid w:val="0080471F"/>
    <w:rsid w:val="0083486C"/>
    <w:rsid w:val="00835B5A"/>
    <w:rsid w:val="008361ED"/>
    <w:rsid w:val="00836734"/>
    <w:rsid w:val="00842929"/>
    <w:rsid w:val="00843A09"/>
    <w:rsid w:val="008457A3"/>
    <w:rsid w:val="00847ABB"/>
    <w:rsid w:val="0085177C"/>
    <w:rsid w:val="00853E9A"/>
    <w:rsid w:val="008543EB"/>
    <w:rsid w:val="008545B9"/>
    <w:rsid w:val="00863017"/>
    <w:rsid w:val="00871870"/>
    <w:rsid w:val="00882336"/>
    <w:rsid w:val="00882631"/>
    <w:rsid w:val="00882C97"/>
    <w:rsid w:val="00885821"/>
    <w:rsid w:val="00891CBB"/>
    <w:rsid w:val="008939CB"/>
    <w:rsid w:val="008953D0"/>
    <w:rsid w:val="008A1C10"/>
    <w:rsid w:val="008A289C"/>
    <w:rsid w:val="008A6AE4"/>
    <w:rsid w:val="008B06E0"/>
    <w:rsid w:val="008B6131"/>
    <w:rsid w:val="008B737F"/>
    <w:rsid w:val="008C2A99"/>
    <w:rsid w:val="008C6F1F"/>
    <w:rsid w:val="008D1E9C"/>
    <w:rsid w:val="008D30BF"/>
    <w:rsid w:val="008D6BDC"/>
    <w:rsid w:val="00903E22"/>
    <w:rsid w:val="00907BBB"/>
    <w:rsid w:val="00912E38"/>
    <w:rsid w:val="00920448"/>
    <w:rsid w:val="00927970"/>
    <w:rsid w:val="009429EB"/>
    <w:rsid w:val="0094502F"/>
    <w:rsid w:val="00954669"/>
    <w:rsid w:val="009558B5"/>
    <w:rsid w:val="00955C71"/>
    <w:rsid w:val="009565AC"/>
    <w:rsid w:val="009649B1"/>
    <w:rsid w:val="00972A3E"/>
    <w:rsid w:val="00973272"/>
    <w:rsid w:val="00973A32"/>
    <w:rsid w:val="00980DB0"/>
    <w:rsid w:val="00981516"/>
    <w:rsid w:val="00985615"/>
    <w:rsid w:val="00987461"/>
    <w:rsid w:val="00994824"/>
    <w:rsid w:val="0099560F"/>
    <w:rsid w:val="00996292"/>
    <w:rsid w:val="009A3B3F"/>
    <w:rsid w:val="009B0ACA"/>
    <w:rsid w:val="009B0C6A"/>
    <w:rsid w:val="009B4304"/>
    <w:rsid w:val="009B44C5"/>
    <w:rsid w:val="009B5039"/>
    <w:rsid w:val="009B6D22"/>
    <w:rsid w:val="009D6777"/>
    <w:rsid w:val="009E2F37"/>
    <w:rsid w:val="009E706C"/>
    <w:rsid w:val="009F0620"/>
    <w:rsid w:val="009F16BE"/>
    <w:rsid w:val="009F1A85"/>
    <w:rsid w:val="009F3020"/>
    <w:rsid w:val="00A02C6C"/>
    <w:rsid w:val="00A05F21"/>
    <w:rsid w:val="00A076E3"/>
    <w:rsid w:val="00A147A9"/>
    <w:rsid w:val="00A14D70"/>
    <w:rsid w:val="00A21069"/>
    <w:rsid w:val="00A258EF"/>
    <w:rsid w:val="00A35E0A"/>
    <w:rsid w:val="00A3624A"/>
    <w:rsid w:val="00A41918"/>
    <w:rsid w:val="00A41A7C"/>
    <w:rsid w:val="00A42DEE"/>
    <w:rsid w:val="00A44C44"/>
    <w:rsid w:val="00A52EA2"/>
    <w:rsid w:val="00A61293"/>
    <w:rsid w:val="00A62353"/>
    <w:rsid w:val="00A6265B"/>
    <w:rsid w:val="00A62ACD"/>
    <w:rsid w:val="00A63FA7"/>
    <w:rsid w:val="00A677A7"/>
    <w:rsid w:val="00A67C91"/>
    <w:rsid w:val="00A7098B"/>
    <w:rsid w:val="00A71361"/>
    <w:rsid w:val="00A7166B"/>
    <w:rsid w:val="00A77845"/>
    <w:rsid w:val="00A82CDE"/>
    <w:rsid w:val="00A84E62"/>
    <w:rsid w:val="00A86052"/>
    <w:rsid w:val="00A86A87"/>
    <w:rsid w:val="00A970A7"/>
    <w:rsid w:val="00AA31EF"/>
    <w:rsid w:val="00AA7973"/>
    <w:rsid w:val="00AB3155"/>
    <w:rsid w:val="00AB49D0"/>
    <w:rsid w:val="00AB4CFA"/>
    <w:rsid w:val="00AB55F6"/>
    <w:rsid w:val="00AB5E01"/>
    <w:rsid w:val="00AB7BBB"/>
    <w:rsid w:val="00AB7C59"/>
    <w:rsid w:val="00AC2715"/>
    <w:rsid w:val="00AC51E1"/>
    <w:rsid w:val="00AC6938"/>
    <w:rsid w:val="00AD09BF"/>
    <w:rsid w:val="00AE0C89"/>
    <w:rsid w:val="00AE0E69"/>
    <w:rsid w:val="00AE40A4"/>
    <w:rsid w:val="00AE4C76"/>
    <w:rsid w:val="00AE72C1"/>
    <w:rsid w:val="00AF240B"/>
    <w:rsid w:val="00AF4019"/>
    <w:rsid w:val="00AF7350"/>
    <w:rsid w:val="00B02DF2"/>
    <w:rsid w:val="00B03CF4"/>
    <w:rsid w:val="00B11574"/>
    <w:rsid w:val="00B15711"/>
    <w:rsid w:val="00B17439"/>
    <w:rsid w:val="00B26026"/>
    <w:rsid w:val="00B26999"/>
    <w:rsid w:val="00B32BA1"/>
    <w:rsid w:val="00B3328F"/>
    <w:rsid w:val="00B47469"/>
    <w:rsid w:val="00B476C8"/>
    <w:rsid w:val="00B518B3"/>
    <w:rsid w:val="00B53E58"/>
    <w:rsid w:val="00B5669D"/>
    <w:rsid w:val="00B56BC3"/>
    <w:rsid w:val="00B60CE8"/>
    <w:rsid w:val="00B63665"/>
    <w:rsid w:val="00B64675"/>
    <w:rsid w:val="00B672A3"/>
    <w:rsid w:val="00B71E19"/>
    <w:rsid w:val="00B72069"/>
    <w:rsid w:val="00B74A6E"/>
    <w:rsid w:val="00B776ED"/>
    <w:rsid w:val="00B80C3A"/>
    <w:rsid w:val="00B82A6A"/>
    <w:rsid w:val="00B85470"/>
    <w:rsid w:val="00B85B5F"/>
    <w:rsid w:val="00B877FE"/>
    <w:rsid w:val="00B90630"/>
    <w:rsid w:val="00B945B2"/>
    <w:rsid w:val="00BB3DCA"/>
    <w:rsid w:val="00BC0B10"/>
    <w:rsid w:val="00BC1F43"/>
    <w:rsid w:val="00BC332A"/>
    <w:rsid w:val="00BC38B1"/>
    <w:rsid w:val="00BC54B0"/>
    <w:rsid w:val="00BD6AED"/>
    <w:rsid w:val="00BD7FCD"/>
    <w:rsid w:val="00BE23E6"/>
    <w:rsid w:val="00BE2402"/>
    <w:rsid w:val="00BE3608"/>
    <w:rsid w:val="00BE3A78"/>
    <w:rsid w:val="00BE68F8"/>
    <w:rsid w:val="00BF5B8E"/>
    <w:rsid w:val="00BF72A7"/>
    <w:rsid w:val="00C074FA"/>
    <w:rsid w:val="00C07590"/>
    <w:rsid w:val="00C14D89"/>
    <w:rsid w:val="00C22775"/>
    <w:rsid w:val="00C22BB3"/>
    <w:rsid w:val="00C26D61"/>
    <w:rsid w:val="00C2796C"/>
    <w:rsid w:val="00C322DD"/>
    <w:rsid w:val="00C325C2"/>
    <w:rsid w:val="00C33223"/>
    <w:rsid w:val="00C33460"/>
    <w:rsid w:val="00C37205"/>
    <w:rsid w:val="00C447FB"/>
    <w:rsid w:val="00C50AE0"/>
    <w:rsid w:val="00C615BC"/>
    <w:rsid w:val="00C624AB"/>
    <w:rsid w:val="00C62EBB"/>
    <w:rsid w:val="00C6600B"/>
    <w:rsid w:val="00C66F8E"/>
    <w:rsid w:val="00C7167B"/>
    <w:rsid w:val="00C72E17"/>
    <w:rsid w:val="00C7714C"/>
    <w:rsid w:val="00C77D42"/>
    <w:rsid w:val="00C81481"/>
    <w:rsid w:val="00C90D96"/>
    <w:rsid w:val="00CA2BC1"/>
    <w:rsid w:val="00CA5C1F"/>
    <w:rsid w:val="00CA775C"/>
    <w:rsid w:val="00CB2432"/>
    <w:rsid w:val="00CB4864"/>
    <w:rsid w:val="00CB514D"/>
    <w:rsid w:val="00CB6D24"/>
    <w:rsid w:val="00CC02E0"/>
    <w:rsid w:val="00CC0A74"/>
    <w:rsid w:val="00CC21A8"/>
    <w:rsid w:val="00CD0FAF"/>
    <w:rsid w:val="00CE1CAF"/>
    <w:rsid w:val="00CE5A7A"/>
    <w:rsid w:val="00CE65FA"/>
    <w:rsid w:val="00CF2E91"/>
    <w:rsid w:val="00CF637F"/>
    <w:rsid w:val="00D003E8"/>
    <w:rsid w:val="00D02A5F"/>
    <w:rsid w:val="00D0326E"/>
    <w:rsid w:val="00D04177"/>
    <w:rsid w:val="00D07725"/>
    <w:rsid w:val="00D21050"/>
    <w:rsid w:val="00D21B56"/>
    <w:rsid w:val="00D23AF2"/>
    <w:rsid w:val="00D25454"/>
    <w:rsid w:val="00D27055"/>
    <w:rsid w:val="00D3261E"/>
    <w:rsid w:val="00D409DA"/>
    <w:rsid w:val="00D41CAC"/>
    <w:rsid w:val="00D54A07"/>
    <w:rsid w:val="00D57C5B"/>
    <w:rsid w:val="00D620B9"/>
    <w:rsid w:val="00D70622"/>
    <w:rsid w:val="00D7462A"/>
    <w:rsid w:val="00D76782"/>
    <w:rsid w:val="00D77C6E"/>
    <w:rsid w:val="00D81934"/>
    <w:rsid w:val="00D842B2"/>
    <w:rsid w:val="00D871C7"/>
    <w:rsid w:val="00D91322"/>
    <w:rsid w:val="00D9152D"/>
    <w:rsid w:val="00D9591C"/>
    <w:rsid w:val="00D95B05"/>
    <w:rsid w:val="00DA1DFB"/>
    <w:rsid w:val="00DA6485"/>
    <w:rsid w:val="00DA6F68"/>
    <w:rsid w:val="00DB4C38"/>
    <w:rsid w:val="00DB50EF"/>
    <w:rsid w:val="00DB54F2"/>
    <w:rsid w:val="00DB584D"/>
    <w:rsid w:val="00DB6A8D"/>
    <w:rsid w:val="00DB6AFE"/>
    <w:rsid w:val="00DC4392"/>
    <w:rsid w:val="00DC7D3B"/>
    <w:rsid w:val="00DE2534"/>
    <w:rsid w:val="00DE41E0"/>
    <w:rsid w:val="00E0106D"/>
    <w:rsid w:val="00E17525"/>
    <w:rsid w:val="00E2108B"/>
    <w:rsid w:val="00E3057C"/>
    <w:rsid w:val="00E33B43"/>
    <w:rsid w:val="00E34BBF"/>
    <w:rsid w:val="00E41DAB"/>
    <w:rsid w:val="00E47A62"/>
    <w:rsid w:val="00E525C2"/>
    <w:rsid w:val="00E5263B"/>
    <w:rsid w:val="00E6011B"/>
    <w:rsid w:val="00E63E21"/>
    <w:rsid w:val="00E70E5C"/>
    <w:rsid w:val="00E74D3A"/>
    <w:rsid w:val="00E7601E"/>
    <w:rsid w:val="00E85BD8"/>
    <w:rsid w:val="00E87E66"/>
    <w:rsid w:val="00EA48F7"/>
    <w:rsid w:val="00EA5EE3"/>
    <w:rsid w:val="00EB30F6"/>
    <w:rsid w:val="00EC0050"/>
    <w:rsid w:val="00EE19EB"/>
    <w:rsid w:val="00EE5B9A"/>
    <w:rsid w:val="00EE5C11"/>
    <w:rsid w:val="00EF2B55"/>
    <w:rsid w:val="00F03917"/>
    <w:rsid w:val="00F11A84"/>
    <w:rsid w:val="00F12C78"/>
    <w:rsid w:val="00F159F6"/>
    <w:rsid w:val="00F16574"/>
    <w:rsid w:val="00F17038"/>
    <w:rsid w:val="00F1738D"/>
    <w:rsid w:val="00F20BE5"/>
    <w:rsid w:val="00F24693"/>
    <w:rsid w:val="00F26EB4"/>
    <w:rsid w:val="00F27202"/>
    <w:rsid w:val="00F27562"/>
    <w:rsid w:val="00F32E98"/>
    <w:rsid w:val="00F36BDA"/>
    <w:rsid w:val="00F45479"/>
    <w:rsid w:val="00F46500"/>
    <w:rsid w:val="00F472E3"/>
    <w:rsid w:val="00F504D5"/>
    <w:rsid w:val="00F510FD"/>
    <w:rsid w:val="00F52946"/>
    <w:rsid w:val="00F5543F"/>
    <w:rsid w:val="00F66F52"/>
    <w:rsid w:val="00F67009"/>
    <w:rsid w:val="00F76521"/>
    <w:rsid w:val="00F80BDE"/>
    <w:rsid w:val="00F81DBC"/>
    <w:rsid w:val="00F832DA"/>
    <w:rsid w:val="00F84069"/>
    <w:rsid w:val="00F908A4"/>
    <w:rsid w:val="00FA02C9"/>
    <w:rsid w:val="00FA5D9F"/>
    <w:rsid w:val="00FB0708"/>
    <w:rsid w:val="00FB145B"/>
    <w:rsid w:val="00FB1E12"/>
    <w:rsid w:val="00FB4B57"/>
    <w:rsid w:val="00FB50C1"/>
    <w:rsid w:val="00FB6B1E"/>
    <w:rsid w:val="00FB794F"/>
    <w:rsid w:val="00FC13CF"/>
    <w:rsid w:val="00FC1946"/>
    <w:rsid w:val="00FC3A5A"/>
    <w:rsid w:val="00FC5AFE"/>
    <w:rsid w:val="00FD325E"/>
    <w:rsid w:val="00FD528B"/>
    <w:rsid w:val="00FE1154"/>
    <w:rsid w:val="00FE52C3"/>
    <w:rsid w:val="00FE5B02"/>
    <w:rsid w:val="00FE7D24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FDBE7-C097-4003-A0E7-68B6E3D9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5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A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01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4B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B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877F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7F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7FE"/>
    <w:rPr>
      <w:vertAlign w:val="superscript"/>
    </w:rPr>
  </w:style>
  <w:style w:type="character" w:customStyle="1" w:styleId="tw4winMark">
    <w:name w:val="tw4winMark"/>
    <w:basedOn w:val="DefaultParagraphFont"/>
    <w:rsid w:val="0062147A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24"/>
      <w:effect w:val="none"/>
      <w:vertAlign w:val="subscript"/>
    </w:rPr>
  </w:style>
  <w:style w:type="paragraph" w:customStyle="1" w:styleId="WfPopup">
    <w:name w:val="WfPopup"/>
    <w:rsid w:val="0062147A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7D"/>
  </w:style>
  <w:style w:type="paragraph" w:styleId="Footer">
    <w:name w:val="footer"/>
    <w:basedOn w:val="Normal"/>
    <w:link w:val="FooterChar"/>
    <w:uiPriority w:val="99"/>
    <w:unhideWhenUsed/>
    <w:rsid w:val="000A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7D"/>
  </w:style>
  <w:style w:type="paragraph" w:styleId="ListParagraph">
    <w:name w:val="List Paragraph"/>
    <w:basedOn w:val="Normal"/>
    <w:uiPriority w:val="34"/>
    <w:qFormat/>
    <w:rsid w:val="00F2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A9B5-DC2A-4403-9FDF-DA0F4870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 ARMS</dc:creator>
  <cp:lastModifiedBy> Amélie Chayer</cp:lastModifiedBy>
  <cp:revision>3</cp:revision>
  <dcterms:created xsi:type="dcterms:W3CDTF">2015-04-01T11:27:00Z</dcterms:created>
  <dcterms:modified xsi:type="dcterms:W3CDTF">2015-04-01T11:27:00Z</dcterms:modified>
</cp:coreProperties>
</file>